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E78B" w14:textId="77777777" w:rsidR="00683370" w:rsidRDefault="00683370" w:rsidP="005830EF">
      <w:pPr>
        <w:spacing w:before="120" w:after="120"/>
        <w:jc w:val="center"/>
        <w:rPr>
          <w:b/>
          <w:bCs/>
          <w:sz w:val="28"/>
          <w:szCs w:val="28"/>
        </w:rPr>
      </w:pPr>
      <w:bookmarkStart w:id="0" w:name="_Hlk130904053"/>
    </w:p>
    <w:p w14:paraId="33497194" w14:textId="04B507B2" w:rsidR="00D331FE" w:rsidRPr="0077301D" w:rsidRDefault="00BB39BA" w:rsidP="005830EF">
      <w:pPr>
        <w:spacing w:before="120" w:after="120"/>
        <w:jc w:val="center"/>
        <w:rPr>
          <w:b/>
          <w:bCs/>
          <w:sz w:val="28"/>
          <w:szCs w:val="28"/>
        </w:rPr>
      </w:pPr>
      <w:r w:rsidRPr="0077301D">
        <w:rPr>
          <w:b/>
          <w:bCs/>
          <w:sz w:val="28"/>
          <w:szCs w:val="28"/>
        </w:rPr>
        <w:t>AKZONOBEL</w:t>
      </w:r>
      <w:r w:rsidR="00D331FE" w:rsidRPr="0077301D">
        <w:rPr>
          <w:b/>
          <w:bCs/>
          <w:sz w:val="28"/>
          <w:szCs w:val="28"/>
        </w:rPr>
        <w:t xml:space="preserve"> -- </w:t>
      </w:r>
      <w:r w:rsidRPr="0077301D">
        <w:rPr>
          <w:b/>
          <w:bCs/>
          <w:sz w:val="28"/>
          <w:szCs w:val="28"/>
        </w:rPr>
        <w:t>COMMUNITY REFERENCE GROUP</w:t>
      </w:r>
    </w:p>
    <w:p w14:paraId="55822597" w14:textId="0B8DB578" w:rsidR="005C7AE3" w:rsidRDefault="003B0342" w:rsidP="005C7AE3">
      <w:pPr>
        <w:spacing w:before="120" w:after="120"/>
        <w:jc w:val="center"/>
        <w:rPr>
          <w:b/>
          <w:bCs/>
          <w:sz w:val="24"/>
          <w:szCs w:val="24"/>
        </w:rPr>
      </w:pPr>
      <w:r>
        <w:rPr>
          <w:b/>
          <w:bCs/>
          <w:sz w:val="24"/>
          <w:szCs w:val="24"/>
        </w:rPr>
        <w:t xml:space="preserve">MEETING </w:t>
      </w:r>
      <w:r w:rsidR="00C75436">
        <w:rPr>
          <w:b/>
          <w:bCs/>
          <w:sz w:val="24"/>
          <w:szCs w:val="24"/>
        </w:rPr>
        <w:t>MINUTES</w:t>
      </w:r>
    </w:p>
    <w:p w14:paraId="3CC5EEB9" w14:textId="77777777" w:rsidR="006201A0" w:rsidRPr="005C7AE3" w:rsidRDefault="006201A0" w:rsidP="005C7AE3">
      <w:pPr>
        <w:spacing w:before="120" w:after="120"/>
        <w:jc w:val="center"/>
        <w:rPr>
          <w:b/>
          <w:bCs/>
          <w:sz w:val="24"/>
          <w:szCs w:val="24"/>
        </w:rPr>
      </w:pPr>
    </w:p>
    <w:tbl>
      <w:tblPr>
        <w:tblStyle w:val="TableGrid"/>
        <w:tblW w:w="0" w:type="auto"/>
        <w:tblLook w:val="04A0" w:firstRow="1" w:lastRow="0" w:firstColumn="1" w:lastColumn="0" w:noHBand="0" w:noVBand="1"/>
      </w:tblPr>
      <w:tblGrid>
        <w:gridCol w:w="1271"/>
        <w:gridCol w:w="3237"/>
        <w:gridCol w:w="1299"/>
        <w:gridCol w:w="3209"/>
      </w:tblGrid>
      <w:tr w:rsidR="00BF67F3" w14:paraId="1CA20CAD" w14:textId="77777777" w:rsidTr="006B4275">
        <w:tc>
          <w:tcPr>
            <w:tcW w:w="1271" w:type="dxa"/>
            <w:shd w:val="clear" w:color="auto" w:fill="BFBFBF" w:themeFill="background1" w:themeFillShade="BF"/>
          </w:tcPr>
          <w:p w14:paraId="602716F1" w14:textId="2B1CFB1A" w:rsidR="00BF67F3" w:rsidRPr="005C7AE3" w:rsidRDefault="005329B6" w:rsidP="005830EF">
            <w:pPr>
              <w:spacing w:before="120" w:after="120"/>
              <w:rPr>
                <w:b/>
                <w:bCs/>
              </w:rPr>
            </w:pPr>
            <w:r>
              <w:rPr>
                <w:b/>
                <w:bCs/>
              </w:rPr>
              <w:t>DATE</w:t>
            </w:r>
          </w:p>
        </w:tc>
        <w:tc>
          <w:tcPr>
            <w:tcW w:w="3237" w:type="dxa"/>
          </w:tcPr>
          <w:p w14:paraId="56A8037A" w14:textId="1F4E7AC9" w:rsidR="00BF67F3" w:rsidRDefault="008F21D4" w:rsidP="005830EF">
            <w:pPr>
              <w:spacing w:before="120" w:after="120"/>
            </w:pPr>
            <w:r>
              <w:t>Tuesday, 2</w:t>
            </w:r>
            <w:r w:rsidRPr="00A54C4A">
              <w:rPr>
                <w:vertAlign w:val="superscript"/>
              </w:rPr>
              <w:t>nd</w:t>
            </w:r>
            <w:r>
              <w:t xml:space="preserve"> May 2023</w:t>
            </w:r>
          </w:p>
        </w:tc>
        <w:tc>
          <w:tcPr>
            <w:tcW w:w="1299" w:type="dxa"/>
            <w:shd w:val="clear" w:color="auto" w:fill="BFBFBF" w:themeFill="background1" w:themeFillShade="BF"/>
          </w:tcPr>
          <w:p w14:paraId="069A36B1" w14:textId="2E97E833" w:rsidR="00BF67F3" w:rsidRPr="005C7AE3" w:rsidRDefault="005329B6" w:rsidP="005830EF">
            <w:pPr>
              <w:spacing w:before="120" w:after="120"/>
              <w:rPr>
                <w:b/>
                <w:bCs/>
              </w:rPr>
            </w:pPr>
            <w:r>
              <w:rPr>
                <w:b/>
                <w:bCs/>
              </w:rPr>
              <w:t>MEETING #</w:t>
            </w:r>
          </w:p>
        </w:tc>
        <w:tc>
          <w:tcPr>
            <w:tcW w:w="3209" w:type="dxa"/>
          </w:tcPr>
          <w:p w14:paraId="6530CFD5" w14:textId="3F283D25" w:rsidR="00BF67F3" w:rsidRDefault="008F21D4" w:rsidP="005830EF">
            <w:pPr>
              <w:spacing w:before="120" w:after="120"/>
            </w:pPr>
            <w:r>
              <w:t>1</w:t>
            </w:r>
            <w:r w:rsidR="00946932">
              <w:t xml:space="preserve"> (Inaugural)</w:t>
            </w:r>
          </w:p>
        </w:tc>
      </w:tr>
      <w:tr w:rsidR="00BF67F3" w14:paraId="74B53A4E" w14:textId="77777777" w:rsidTr="006B4275">
        <w:tc>
          <w:tcPr>
            <w:tcW w:w="1271" w:type="dxa"/>
            <w:shd w:val="clear" w:color="auto" w:fill="BFBFBF" w:themeFill="background1" w:themeFillShade="BF"/>
          </w:tcPr>
          <w:p w14:paraId="0FCD0AB7" w14:textId="2739FD58" w:rsidR="00BF67F3" w:rsidRPr="005C7AE3" w:rsidRDefault="005329B6" w:rsidP="005830EF">
            <w:pPr>
              <w:spacing w:before="120" w:after="120"/>
              <w:rPr>
                <w:b/>
                <w:bCs/>
              </w:rPr>
            </w:pPr>
            <w:r>
              <w:rPr>
                <w:b/>
                <w:bCs/>
              </w:rPr>
              <w:t>CHAIR</w:t>
            </w:r>
          </w:p>
        </w:tc>
        <w:tc>
          <w:tcPr>
            <w:tcW w:w="3237" w:type="dxa"/>
          </w:tcPr>
          <w:p w14:paraId="4820B4FE" w14:textId="75E9311C" w:rsidR="00BF67F3" w:rsidRDefault="008F21D4" w:rsidP="005830EF">
            <w:pPr>
              <w:spacing w:before="120" w:after="120"/>
            </w:pPr>
            <w:r>
              <w:t>Craig Whittaker</w:t>
            </w:r>
            <w:r w:rsidR="00AA2A94">
              <w:t>, AkzoNobel</w:t>
            </w:r>
          </w:p>
        </w:tc>
        <w:tc>
          <w:tcPr>
            <w:tcW w:w="1299" w:type="dxa"/>
            <w:shd w:val="clear" w:color="auto" w:fill="BFBFBF" w:themeFill="background1" w:themeFillShade="BF"/>
          </w:tcPr>
          <w:p w14:paraId="29CC5C0D" w14:textId="1C350AA1" w:rsidR="00BF67F3" w:rsidRPr="005C7AE3" w:rsidRDefault="005329B6" w:rsidP="005830EF">
            <w:pPr>
              <w:spacing w:before="120" w:after="120"/>
              <w:rPr>
                <w:b/>
                <w:bCs/>
              </w:rPr>
            </w:pPr>
            <w:r>
              <w:rPr>
                <w:b/>
                <w:bCs/>
              </w:rPr>
              <w:t>TIME</w:t>
            </w:r>
          </w:p>
        </w:tc>
        <w:tc>
          <w:tcPr>
            <w:tcW w:w="3209" w:type="dxa"/>
          </w:tcPr>
          <w:p w14:paraId="1FF42828" w14:textId="146C9273" w:rsidR="00BF67F3" w:rsidRDefault="008F21D4" w:rsidP="005830EF">
            <w:pPr>
              <w:spacing w:before="120" w:after="120"/>
            </w:pPr>
            <w:r>
              <w:t>6:00 – 7:00 PM</w:t>
            </w:r>
          </w:p>
        </w:tc>
      </w:tr>
      <w:tr w:rsidR="00BF67F3" w14:paraId="1749CCE4" w14:textId="77777777" w:rsidTr="006B4275">
        <w:tc>
          <w:tcPr>
            <w:tcW w:w="1271" w:type="dxa"/>
            <w:shd w:val="clear" w:color="auto" w:fill="BFBFBF" w:themeFill="background1" w:themeFillShade="BF"/>
          </w:tcPr>
          <w:p w14:paraId="678AAFE1" w14:textId="252ED068" w:rsidR="00BF67F3" w:rsidRPr="005C7AE3" w:rsidRDefault="005329B6" w:rsidP="005830EF">
            <w:pPr>
              <w:spacing w:before="120" w:after="120"/>
              <w:rPr>
                <w:b/>
                <w:bCs/>
              </w:rPr>
            </w:pPr>
            <w:r>
              <w:rPr>
                <w:b/>
                <w:bCs/>
              </w:rPr>
              <w:t>VENUE</w:t>
            </w:r>
          </w:p>
        </w:tc>
        <w:tc>
          <w:tcPr>
            <w:tcW w:w="3237" w:type="dxa"/>
          </w:tcPr>
          <w:p w14:paraId="4E8A3A28" w14:textId="5CA327F5" w:rsidR="00BF67F3" w:rsidRDefault="008F21D4" w:rsidP="005830EF">
            <w:pPr>
              <w:spacing w:before="120" w:after="120"/>
            </w:pPr>
            <w:r>
              <w:t>AkzoNobel</w:t>
            </w:r>
            <w:r w:rsidRPr="00224455">
              <w:t xml:space="preserve"> </w:t>
            </w:r>
            <w:r>
              <w:t>Boardroom, 51 McIntyre Rd, Sunshine North</w:t>
            </w:r>
          </w:p>
        </w:tc>
        <w:tc>
          <w:tcPr>
            <w:tcW w:w="1299" w:type="dxa"/>
            <w:shd w:val="clear" w:color="auto" w:fill="BFBFBF" w:themeFill="background1" w:themeFillShade="BF"/>
          </w:tcPr>
          <w:p w14:paraId="27E5EE32" w14:textId="72E37CE5" w:rsidR="00BF67F3" w:rsidRPr="005C7AE3" w:rsidRDefault="005329B6" w:rsidP="005830EF">
            <w:pPr>
              <w:spacing w:before="120" w:after="120"/>
              <w:rPr>
                <w:b/>
                <w:bCs/>
              </w:rPr>
            </w:pPr>
            <w:r>
              <w:rPr>
                <w:b/>
                <w:bCs/>
              </w:rPr>
              <w:t>MINUTES</w:t>
            </w:r>
          </w:p>
        </w:tc>
        <w:tc>
          <w:tcPr>
            <w:tcW w:w="3209" w:type="dxa"/>
          </w:tcPr>
          <w:p w14:paraId="3AEFA997" w14:textId="1ED0E67B" w:rsidR="00BF67F3" w:rsidRDefault="008F21D4" w:rsidP="005830EF">
            <w:pPr>
              <w:spacing w:before="120" w:after="120"/>
            </w:pPr>
            <w:r>
              <w:t>Scott Thomson, Forge Communications</w:t>
            </w:r>
          </w:p>
        </w:tc>
      </w:tr>
      <w:tr w:rsidR="004505A5" w14:paraId="3A07C885" w14:textId="77777777" w:rsidTr="006B4275">
        <w:tc>
          <w:tcPr>
            <w:tcW w:w="9016" w:type="dxa"/>
            <w:gridSpan w:val="4"/>
            <w:shd w:val="clear" w:color="auto" w:fill="BFBFBF" w:themeFill="background1" w:themeFillShade="BF"/>
          </w:tcPr>
          <w:p w14:paraId="67DA3A9F" w14:textId="14EFCD0E" w:rsidR="004505A5" w:rsidRDefault="004505A5" w:rsidP="005830EF">
            <w:pPr>
              <w:spacing w:before="120" w:after="120"/>
            </w:pPr>
            <w:r>
              <w:rPr>
                <w:b/>
                <w:bCs/>
              </w:rPr>
              <w:t>ATTENDEES</w:t>
            </w:r>
          </w:p>
        </w:tc>
      </w:tr>
      <w:tr w:rsidR="00F93883" w14:paraId="53C32C83" w14:textId="77777777" w:rsidTr="00F93883">
        <w:tc>
          <w:tcPr>
            <w:tcW w:w="4508" w:type="dxa"/>
            <w:gridSpan w:val="2"/>
          </w:tcPr>
          <w:p w14:paraId="44EFD449" w14:textId="74D428D3" w:rsidR="00F93883" w:rsidRDefault="00F93883" w:rsidP="00FC1F42">
            <w:pPr>
              <w:pStyle w:val="ListParagraph"/>
              <w:numPr>
                <w:ilvl w:val="0"/>
                <w:numId w:val="13"/>
              </w:numPr>
              <w:spacing w:before="120" w:after="120"/>
              <w:ind w:left="357" w:hanging="357"/>
              <w:contextualSpacing w:val="0"/>
            </w:pPr>
            <w:r>
              <w:t>Craig Whittaker (Chair), AkzoNobel</w:t>
            </w:r>
          </w:p>
          <w:p w14:paraId="335C96A9" w14:textId="77777777" w:rsidR="00F93883" w:rsidRDefault="00F93883" w:rsidP="00FC1F42">
            <w:pPr>
              <w:pStyle w:val="ListParagraph"/>
              <w:numPr>
                <w:ilvl w:val="0"/>
                <w:numId w:val="13"/>
              </w:numPr>
              <w:spacing w:before="120" w:after="120"/>
              <w:ind w:left="357" w:hanging="357"/>
              <w:contextualSpacing w:val="0"/>
            </w:pPr>
            <w:r>
              <w:t>Ray Jreige, AkzoNobel</w:t>
            </w:r>
          </w:p>
          <w:p w14:paraId="5C98B461" w14:textId="016BACA5" w:rsidR="00F93883" w:rsidRDefault="00E75AA9" w:rsidP="00FC1F42">
            <w:pPr>
              <w:pStyle w:val="ListParagraph"/>
              <w:numPr>
                <w:ilvl w:val="0"/>
                <w:numId w:val="13"/>
              </w:numPr>
              <w:spacing w:before="120" w:after="120"/>
              <w:ind w:left="357" w:hanging="357"/>
              <w:contextualSpacing w:val="0"/>
            </w:pPr>
            <w:r>
              <w:t xml:space="preserve">Lily </w:t>
            </w:r>
            <w:r w:rsidR="004B5576">
              <w:t xml:space="preserve">Prowse-McKeown, </w:t>
            </w:r>
            <w:r>
              <w:t>AkzoNobel</w:t>
            </w:r>
          </w:p>
          <w:p w14:paraId="68C7F123" w14:textId="1BDB9AF1" w:rsidR="00AB15D7" w:rsidRDefault="00AB15D7" w:rsidP="00FC1F42">
            <w:pPr>
              <w:pStyle w:val="ListParagraph"/>
              <w:numPr>
                <w:ilvl w:val="0"/>
                <w:numId w:val="13"/>
              </w:numPr>
              <w:spacing w:before="120" w:after="120"/>
              <w:ind w:left="357" w:hanging="357"/>
              <w:contextualSpacing w:val="0"/>
            </w:pPr>
            <w:r>
              <w:t xml:space="preserve">Scott Thomson, Forge </w:t>
            </w:r>
            <w:r w:rsidR="00811334">
              <w:t>Communications</w:t>
            </w:r>
          </w:p>
        </w:tc>
        <w:tc>
          <w:tcPr>
            <w:tcW w:w="4508" w:type="dxa"/>
            <w:gridSpan w:val="2"/>
          </w:tcPr>
          <w:p w14:paraId="46CF1AF7" w14:textId="77777777" w:rsidR="00AB15D7" w:rsidRDefault="00AB15D7" w:rsidP="00FC1F42">
            <w:pPr>
              <w:pStyle w:val="ListParagraph"/>
              <w:numPr>
                <w:ilvl w:val="0"/>
                <w:numId w:val="13"/>
              </w:numPr>
              <w:spacing w:before="120" w:after="120"/>
              <w:ind w:left="357" w:hanging="357"/>
              <w:contextualSpacing w:val="0"/>
            </w:pPr>
            <w:r w:rsidRPr="0089762C">
              <w:t>Deby Sammut, local resident</w:t>
            </w:r>
          </w:p>
          <w:p w14:paraId="124A4994" w14:textId="77777777" w:rsidR="00AB15D7" w:rsidRDefault="00AB15D7" w:rsidP="00FC1F42">
            <w:pPr>
              <w:pStyle w:val="ListParagraph"/>
              <w:numPr>
                <w:ilvl w:val="0"/>
                <w:numId w:val="13"/>
              </w:numPr>
              <w:spacing w:before="120" w:after="120"/>
              <w:ind w:left="357" w:hanging="357"/>
              <w:contextualSpacing w:val="0"/>
            </w:pPr>
            <w:r>
              <w:t xml:space="preserve">Emma </w:t>
            </w:r>
            <w:proofErr w:type="spellStart"/>
            <w:r>
              <w:t>Kiery</w:t>
            </w:r>
            <w:proofErr w:type="spellEnd"/>
            <w:r>
              <w:t>, local resident</w:t>
            </w:r>
          </w:p>
          <w:p w14:paraId="46F5700F" w14:textId="1ACAD856" w:rsidR="00AB15D7" w:rsidRDefault="00AB15D7" w:rsidP="00FC1F42">
            <w:pPr>
              <w:pStyle w:val="ListParagraph"/>
              <w:numPr>
                <w:ilvl w:val="0"/>
                <w:numId w:val="13"/>
              </w:numPr>
              <w:spacing w:before="120" w:after="120"/>
              <w:ind w:left="357" w:hanging="357"/>
              <w:contextualSpacing w:val="0"/>
            </w:pPr>
            <w:r>
              <w:t xml:space="preserve">Nelly Santos, Principal, </w:t>
            </w:r>
            <w:r w:rsidR="00290F6D">
              <w:t xml:space="preserve">Sunshine North </w:t>
            </w:r>
            <w:r>
              <w:t>Primary School</w:t>
            </w:r>
          </w:p>
          <w:p w14:paraId="597AB6C9" w14:textId="74EF0113" w:rsidR="00F93883" w:rsidRDefault="00AB15D7" w:rsidP="00FC1F42">
            <w:pPr>
              <w:pStyle w:val="ListParagraph"/>
              <w:numPr>
                <w:ilvl w:val="0"/>
                <w:numId w:val="13"/>
              </w:numPr>
              <w:spacing w:before="120" w:after="120"/>
              <w:ind w:left="357" w:hanging="357"/>
              <w:contextualSpacing w:val="0"/>
            </w:pPr>
            <w:proofErr w:type="spellStart"/>
            <w:r>
              <w:t>Amberlie</w:t>
            </w:r>
            <w:proofErr w:type="spellEnd"/>
            <w:r>
              <w:t xml:space="preserve"> Cameron-Smith, Sunshine Heights Cricket Club</w:t>
            </w:r>
          </w:p>
        </w:tc>
      </w:tr>
      <w:tr w:rsidR="006B4275" w14:paraId="11B9FE30" w14:textId="77777777" w:rsidTr="006B4275">
        <w:tc>
          <w:tcPr>
            <w:tcW w:w="9016" w:type="dxa"/>
            <w:gridSpan w:val="4"/>
            <w:shd w:val="clear" w:color="auto" w:fill="BFBFBF" w:themeFill="background1" w:themeFillShade="BF"/>
          </w:tcPr>
          <w:p w14:paraId="2F8B654D" w14:textId="04C29EF3" w:rsidR="006B4275" w:rsidRPr="006B4275" w:rsidRDefault="006B4275" w:rsidP="00AB15D7">
            <w:pPr>
              <w:spacing w:before="120" w:after="120"/>
              <w:rPr>
                <w:b/>
                <w:bCs/>
              </w:rPr>
            </w:pPr>
            <w:r w:rsidRPr="006B4275">
              <w:rPr>
                <w:b/>
                <w:bCs/>
              </w:rPr>
              <w:t>APOLOGIES</w:t>
            </w:r>
          </w:p>
        </w:tc>
      </w:tr>
      <w:tr w:rsidR="00F11EC4" w14:paraId="7AA70BD2" w14:textId="77777777" w:rsidTr="00F93883">
        <w:tc>
          <w:tcPr>
            <w:tcW w:w="4508" w:type="dxa"/>
            <w:gridSpan w:val="2"/>
          </w:tcPr>
          <w:p w14:paraId="127B866E" w14:textId="7964EC66" w:rsidR="00F11EC4" w:rsidRDefault="00F11EC4" w:rsidP="00A777F3">
            <w:pPr>
              <w:pStyle w:val="ListParagraph"/>
              <w:numPr>
                <w:ilvl w:val="0"/>
                <w:numId w:val="14"/>
              </w:numPr>
              <w:spacing w:before="120" w:after="120"/>
            </w:pPr>
            <w:r>
              <w:t>Cr</w:t>
            </w:r>
            <w:r w:rsidR="00A777F3">
              <w:t>.</w:t>
            </w:r>
            <w:r>
              <w:t xml:space="preserve"> Virginia Tachos, Brimbank </w:t>
            </w:r>
            <w:r w:rsidR="006B4275">
              <w:t xml:space="preserve">City </w:t>
            </w:r>
            <w:r>
              <w:t>Council</w:t>
            </w:r>
          </w:p>
        </w:tc>
        <w:tc>
          <w:tcPr>
            <w:tcW w:w="4508" w:type="dxa"/>
            <w:gridSpan w:val="2"/>
          </w:tcPr>
          <w:p w14:paraId="27E0EB13" w14:textId="3A6CB53D" w:rsidR="00F11EC4" w:rsidRPr="0089762C" w:rsidRDefault="006B312A" w:rsidP="006B312A">
            <w:pPr>
              <w:pStyle w:val="ListParagraph"/>
              <w:numPr>
                <w:ilvl w:val="0"/>
                <w:numId w:val="13"/>
              </w:numPr>
              <w:spacing w:before="120" w:after="120"/>
              <w:ind w:left="357" w:hanging="357"/>
              <w:contextualSpacing w:val="0"/>
            </w:pPr>
            <w:r>
              <w:t>Jamie Ramsay, Brimbank Ratepayers &amp; Residents Association</w:t>
            </w:r>
          </w:p>
        </w:tc>
      </w:tr>
    </w:tbl>
    <w:p w14:paraId="647F39F7" w14:textId="0C10C528" w:rsidR="00AA2A94" w:rsidRDefault="00AA2A94" w:rsidP="005830EF">
      <w:pPr>
        <w:spacing w:before="120" w:after="120"/>
      </w:pPr>
    </w:p>
    <w:p w14:paraId="7A68580F" w14:textId="77777777" w:rsidR="00AA2A94" w:rsidRDefault="00AA2A94">
      <w:r>
        <w:br w:type="page"/>
      </w:r>
    </w:p>
    <w:p w14:paraId="5E194FA1" w14:textId="77777777" w:rsidR="00F93883" w:rsidRDefault="00F93883" w:rsidP="005830EF">
      <w:pPr>
        <w:spacing w:before="120" w:after="120"/>
      </w:pPr>
    </w:p>
    <w:tbl>
      <w:tblPr>
        <w:tblStyle w:val="TableGrid"/>
        <w:tblW w:w="0" w:type="auto"/>
        <w:tblLook w:val="04A0" w:firstRow="1" w:lastRow="0" w:firstColumn="1" w:lastColumn="0" w:noHBand="0" w:noVBand="1"/>
      </w:tblPr>
      <w:tblGrid>
        <w:gridCol w:w="562"/>
        <w:gridCol w:w="8454"/>
      </w:tblGrid>
      <w:tr w:rsidR="003D4765" w14:paraId="2E9F6AB8" w14:textId="77777777" w:rsidTr="00CC53D9">
        <w:tc>
          <w:tcPr>
            <w:tcW w:w="562" w:type="dxa"/>
            <w:shd w:val="clear" w:color="auto" w:fill="BFBFBF" w:themeFill="background1" w:themeFillShade="BF"/>
          </w:tcPr>
          <w:p w14:paraId="1E71EB9D" w14:textId="40D2D32D" w:rsidR="003D4765" w:rsidRDefault="007F0E43" w:rsidP="007F0E43">
            <w:pPr>
              <w:spacing w:before="120" w:after="120"/>
            </w:pPr>
            <w:r>
              <w:t>1.</w:t>
            </w:r>
          </w:p>
        </w:tc>
        <w:tc>
          <w:tcPr>
            <w:tcW w:w="8454" w:type="dxa"/>
            <w:shd w:val="clear" w:color="auto" w:fill="BFBFBF" w:themeFill="background1" w:themeFillShade="BF"/>
          </w:tcPr>
          <w:p w14:paraId="13689817" w14:textId="243BA63D" w:rsidR="003D4765" w:rsidRDefault="007F0E43" w:rsidP="005830EF">
            <w:pPr>
              <w:spacing w:before="120" w:after="120"/>
            </w:pPr>
            <w:r>
              <w:t>Welcome &amp; Introductions</w:t>
            </w:r>
          </w:p>
        </w:tc>
      </w:tr>
      <w:tr w:rsidR="003D4765" w14:paraId="4A6D5BA3" w14:textId="77777777" w:rsidTr="003D4765">
        <w:tc>
          <w:tcPr>
            <w:tcW w:w="562" w:type="dxa"/>
          </w:tcPr>
          <w:p w14:paraId="34CDEFCF" w14:textId="77777777" w:rsidR="003D4765" w:rsidRDefault="003D4765" w:rsidP="005830EF">
            <w:pPr>
              <w:spacing w:before="120" w:after="120"/>
            </w:pPr>
          </w:p>
        </w:tc>
        <w:tc>
          <w:tcPr>
            <w:tcW w:w="8454" w:type="dxa"/>
          </w:tcPr>
          <w:p w14:paraId="185EA9C0" w14:textId="1AB66013" w:rsidR="003D4765" w:rsidRDefault="003310CB" w:rsidP="003310CB">
            <w:pPr>
              <w:pStyle w:val="ListParagraph"/>
              <w:numPr>
                <w:ilvl w:val="0"/>
                <w:numId w:val="13"/>
              </w:numPr>
              <w:spacing w:before="120" w:after="120"/>
            </w:pPr>
            <w:r>
              <w:t xml:space="preserve">Craig welcomed attendees to the inaugural meeting of AkzoNobel’s Community Reference Group (CRG) and </w:t>
            </w:r>
            <w:r w:rsidR="004D29E9">
              <w:t>outlined the purpose of the meeting.</w:t>
            </w:r>
          </w:p>
          <w:p w14:paraId="42A4106A" w14:textId="619084A7" w:rsidR="00FA3633" w:rsidRDefault="00FA3633" w:rsidP="003310CB">
            <w:pPr>
              <w:pStyle w:val="ListParagraph"/>
              <w:numPr>
                <w:ilvl w:val="0"/>
                <w:numId w:val="13"/>
              </w:numPr>
              <w:spacing w:before="120" w:after="120"/>
            </w:pPr>
            <w:r>
              <w:t xml:space="preserve">Craig </w:t>
            </w:r>
            <w:r w:rsidR="002534F7">
              <w:t>invited attendees to introduce themselves and state what they hoped to get from the CRG.</w:t>
            </w:r>
            <w:r w:rsidR="001A6075">
              <w:t xml:space="preserve"> Responses were:</w:t>
            </w:r>
          </w:p>
          <w:p w14:paraId="64D84A14" w14:textId="1710E0B7" w:rsidR="001A6075" w:rsidRDefault="001A6075" w:rsidP="001A6075">
            <w:pPr>
              <w:pStyle w:val="ListParagraph"/>
              <w:numPr>
                <w:ilvl w:val="1"/>
                <w:numId w:val="13"/>
              </w:numPr>
              <w:spacing w:before="120" w:after="120"/>
            </w:pPr>
            <w:r>
              <w:t>Craig – want</w:t>
            </w:r>
            <w:r w:rsidR="001F68E5">
              <w:t>s</w:t>
            </w:r>
            <w:r>
              <w:t xml:space="preserve"> to make sure </w:t>
            </w:r>
            <w:r w:rsidR="00290F6D">
              <w:t xml:space="preserve">the community understands that </w:t>
            </w:r>
            <w:r w:rsidR="001F68E5">
              <w:t>AkzoNobel is</w:t>
            </w:r>
            <w:r w:rsidR="00404050">
              <w:t xml:space="preserve"> listening, building constructive </w:t>
            </w:r>
            <w:proofErr w:type="gramStart"/>
            <w:r w:rsidR="00404050">
              <w:t>relationships</w:t>
            </w:r>
            <w:proofErr w:type="gramEnd"/>
            <w:r w:rsidR="00404050">
              <w:t xml:space="preserve"> and doing the right thing by the community.</w:t>
            </w:r>
          </w:p>
          <w:p w14:paraId="7D9CF518" w14:textId="49327032" w:rsidR="006B1C13" w:rsidRDefault="00404050" w:rsidP="001A6075">
            <w:pPr>
              <w:pStyle w:val="ListParagraph"/>
              <w:numPr>
                <w:ilvl w:val="1"/>
                <w:numId w:val="13"/>
              </w:numPr>
              <w:spacing w:before="120" w:after="120"/>
            </w:pPr>
            <w:r>
              <w:t xml:space="preserve">Lily </w:t>
            </w:r>
            <w:r w:rsidR="006B1C13">
              <w:t>–</w:t>
            </w:r>
            <w:r>
              <w:t xml:space="preserve"> </w:t>
            </w:r>
            <w:r w:rsidR="006B1C13">
              <w:t>want</w:t>
            </w:r>
            <w:r w:rsidR="001F68E5">
              <w:t>s</w:t>
            </w:r>
            <w:r w:rsidR="006B1C13">
              <w:t xml:space="preserve"> to get input from the community on what AkzoNobel can be doing through its CSR program to make a positive impact in the community</w:t>
            </w:r>
          </w:p>
          <w:p w14:paraId="4C04F3FF" w14:textId="77777777" w:rsidR="00404050" w:rsidRDefault="006B1C13" w:rsidP="001A6075">
            <w:pPr>
              <w:pStyle w:val="ListParagraph"/>
              <w:numPr>
                <w:ilvl w:val="1"/>
                <w:numId w:val="13"/>
              </w:numPr>
              <w:spacing w:before="120" w:after="120"/>
            </w:pPr>
            <w:r>
              <w:t>R</w:t>
            </w:r>
            <w:r w:rsidR="001F68E5">
              <w:t xml:space="preserve">ay – wants to </w:t>
            </w:r>
            <w:r w:rsidR="00F47D44">
              <w:t>get to know the community better, understand its expectations of AkzoNobel and community concerns so AkzoNobel is focused on the right things</w:t>
            </w:r>
          </w:p>
          <w:p w14:paraId="0E888528" w14:textId="77777777" w:rsidR="00F47D44" w:rsidRDefault="00A315E3" w:rsidP="001A6075">
            <w:pPr>
              <w:pStyle w:val="ListParagraph"/>
              <w:numPr>
                <w:ilvl w:val="1"/>
                <w:numId w:val="13"/>
              </w:numPr>
              <w:spacing w:before="120" w:after="120"/>
            </w:pPr>
            <w:r>
              <w:t>Emma – wants to stay abreast of odour and noise issues</w:t>
            </w:r>
            <w:r w:rsidR="0032613B">
              <w:t xml:space="preserve"> and provide input on changes AkzoNobel is making to ensure they meet the community’s needs</w:t>
            </w:r>
          </w:p>
          <w:p w14:paraId="6551C52F" w14:textId="5113880F" w:rsidR="0032613B" w:rsidRDefault="00C26AB2" w:rsidP="001A6075">
            <w:pPr>
              <w:pStyle w:val="ListParagraph"/>
              <w:numPr>
                <w:ilvl w:val="1"/>
                <w:numId w:val="13"/>
              </w:numPr>
              <w:spacing w:before="120" w:after="120"/>
            </w:pPr>
            <w:r>
              <w:t xml:space="preserve">Deby – wants to gain an understanding of how AkzoNobel is planning to meet and exceed EPA’s </w:t>
            </w:r>
            <w:r w:rsidR="00FF18A1">
              <w:t>standards, and ensure transparency around AkzoNobel’s monitoring activities, to relay useful information to neighbours</w:t>
            </w:r>
          </w:p>
          <w:p w14:paraId="2CC748E6" w14:textId="77777777" w:rsidR="00FF18A1" w:rsidRDefault="00D97126" w:rsidP="001A6075">
            <w:pPr>
              <w:pStyle w:val="ListParagraph"/>
              <w:numPr>
                <w:ilvl w:val="1"/>
                <w:numId w:val="13"/>
              </w:numPr>
              <w:spacing w:before="120" w:after="120"/>
            </w:pPr>
            <w:proofErr w:type="spellStart"/>
            <w:r>
              <w:t>Amberlie</w:t>
            </w:r>
            <w:proofErr w:type="spellEnd"/>
            <w:r>
              <w:t xml:space="preserve"> – wants to gain a better understanding of AkzoNobel’s presence and impacts on the community, and how she/the cricket club can help</w:t>
            </w:r>
          </w:p>
          <w:p w14:paraId="5B759F4E" w14:textId="14E208A4" w:rsidR="00D97126" w:rsidRDefault="00D97126" w:rsidP="001A6075">
            <w:pPr>
              <w:pStyle w:val="ListParagraph"/>
              <w:numPr>
                <w:ilvl w:val="1"/>
                <w:numId w:val="13"/>
              </w:numPr>
              <w:spacing w:before="120" w:after="120"/>
            </w:pPr>
            <w:r>
              <w:t xml:space="preserve">Nelly </w:t>
            </w:r>
            <w:r w:rsidR="00C17155">
              <w:t>–</w:t>
            </w:r>
            <w:r>
              <w:t xml:space="preserve"> </w:t>
            </w:r>
            <w:r w:rsidR="00C17155">
              <w:t xml:space="preserve">wants to understand the issues affecting the community, and how to be a positive contributor </w:t>
            </w:r>
            <w:r w:rsidR="00AB4205">
              <w:t>through the CRG</w:t>
            </w:r>
          </w:p>
        </w:tc>
      </w:tr>
      <w:tr w:rsidR="003D4765" w14:paraId="633A5C9C" w14:textId="77777777" w:rsidTr="00CC53D9">
        <w:tc>
          <w:tcPr>
            <w:tcW w:w="562" w:type="dxa"/>
            <w:shd w:val="clear" w:color="auto" w:fill="BFBFBF" w:themeFill="background1" w:themeFillShade="BF"/>
          </w:tcPr>
          <w:p w14:paraId="6061500F" w14:textId="4261A32A" w:rsidR="003D4765" w:rsidRDefault="00CC53D9" w:rsidP="005830EF">
            <w:pPr>
              <w:spacing w:before="120" w:after="120"/>
            </w:pPr>
            <w:r>
              <w:t>2.</w:t>
            </w:r>
          </w:p>
        </w:tc>
        <w:tc>
          <w:tcPr>
            <w:tcW w:w="8454" w:type="dxa"/>
            <w:shd w:val="clear" w:color="auto" w:fill="BFBFBF" w:themeFill="background1" w:themeFillShade="BF"/>
          </w:tcPr>
          <w:p w14:paraId="1049331B" w14:textId="3E722FE1" w:rsidR="003D4765" w:rsidRDefault="007F0E43" w:rsidP="007F0E43">
            <w:pPr>
              <w:spacing w:before="120" w:after="120"/>
            </w:pPr>
            <w:r>
              <w:t>CRG Terms of Reference</w:t>
            </w:r>
          </w:p>
        </w:tc>
      </w:tr>
      <w:tr w:rsidR="003D4765" w14:paraId="7E39FF72" w14:textId="77777777" w:rsidTr="003D4765">
        <w:tc>
          <w:tcPr>
            <w:tcW w:w="562" w:type="dxa"/>
          </w:tcPr>
          <w:p w14:paraId="50FFC9A7" w14:textId="77777777" w:rsidR="003D4765" w:rsidRDefault="003D4765" w:rsidP="005830EF">
            <w:pPr>
              <w:spacing w:before="120" w:after="120"/>
            </w:pPr>
          </w:p>
        </w:tc>
        <w:tc>
          <w:tcPr>
            <w:tcW w:w="8454" w:type="dxa"/>
          </w:tcPr>
          <w:p w14:paraId="0B3C9884" w14:textId="409997AB" w:rsidR="003D4765" w:rsidRDefault="00AB4205" w:rsidP="00AB4205">
            <w:pPr>
              <w:pStyle w:val="ListParagraph"/>
              <w:numPr>
                <w:ilvl w:val="0"/>
                <w:numId w:val="15"/>
              </w:numPr>
              <w:spacing w:before="120" w:after="120"/>
            </w:pPr>
            <w:r>
              <w:t xml:space="preserve">Craig </w:t>
            </w:r>
            <w:r w:rsidR="00941845">
              <w:t>sought feedback on the CRG Terms of Reference (</w:t>
            </w:r>
            <w:r w:rsidR="00941845" w:rsidRPr="00D756AF">
              <w:rPr>
                <w:b/>
                <w:bCs/>
              </w:rPr>
              <w:t>attached</w:t>
            </w:r>
            <w:r w:rsidR="005E3B86">
              <w:t>)</w:t>
            </w:r>
            <w:r w:rsidR="00E8778E">
              <w:t xml:space="preserve"> that </w:t>
            </w:r>
            <w:r w:rsidR="00D756AF">
              <w:t>were</w:t>
            </w:r>
            <w:r w:rsidR="00E8778E">
              <w:t xml:space="preserve"> circulated to attendees prior to the meeting</w:t>
            </w:r>
            <w:r w:rsidR="005E3B86">
              <w:t xml:space="preserve">, which outline how the CRG will be </w:t>
            </w:r>
            <w:r w:rsidR="00E54BA0">
              <w:t>executed</w:t>
            </w:r>
            <w:r w:rsidR="005E3B86">
              <w:t xml:space="preserve"> and </w:t>
            </w:r>
            <w:r w:rsidR="00E54BA0">
              <w:t>governed</w:t>
            </w:r>
            <w:r w:rsidR="005E3B86">
              <w:t>.</w:t>
            </w:r>
            <w:r w:rsidR="00026BE6">
              <w:t xml:space="preserve"> All attendees were </w:t>
            </w:r>
            <w:r w:rsidR="00E54BA0">
              <w:t>comfortable,</w:t>
            </w:r>
            <w:r w:rsidR="00026BE6">
              <w:t xml:space="preserve"> but </w:t>
            </w:r>
            <w:r w:rsidR="00EE7E79">
              <w:t xml:space="preserve">it was agreed the </w:t>
            </w:r>
            <w:r w:rsidR="00D756AF">
              <w:t>T</w:t>
            </w:r>
            <w:r w:rsidR="00EE7E79">
              <w:t xml:space="preserve">erms should be reviewed </w:t>
            </w:r>
            <w:r w:rsidR="00782F58">
              <w:t>periodically</w:t>
            </w:r>
            <w:r w:rsidR="00EE7E79">
              <w:t>.</w:t>
            </w:r>
          </w:p>
          <w:p w14:paraId="6787022E" w14:textId="77777777" w:rsidR="00782F58" w:rsidRPr="007E2950" w:rsidRDefault="00782F58" w:rsidP="00782F58">
            <w:pPr>
              <w:spacing w:before="120" w:after="120"/>
              <w:rPr>
                <w:b/>
                <w:bCs/>
                <w:i/>
                <w:iCs/>
              </w:rPr>
            </w:pPr>
            <w:r w:rsidRPr="007E2950">
              <w:rPr>
                <w:b/>
                <w:bCs/>
                <w:i/>
                <w:iCs/>
              </w:rPr>
              <w:t>Actions:</w:t>
            </w:r>
          </w:p>
          <w:p w14:paraId="7FE7E49B" w14:textId="53BAD33E" w:rsidR="00782F58" w:rsidRPr="00782F58" w:rsidRDefault="00782F58" w:rsidP="00782F58">
            <w:pPr>
              <w:pStyle w:val="ListParagraph"/>
              <w:numPr>
                <w:ilvl w:val="0"/>
                <w:numId w:val="15"/>
              </w:numPr>
              <w:spacing w:before="120" w:after="120"/>
              <w:rPr>
                <w:i/>
                <w:iCs/>
              </w:rPr>
            </w:pPr>
            <w:r>
              <w:rPr>
                <w:i/>
                <w:iCs/>
              </w:rPr>
              <w:t xml:space="preserve">Terms of Reference review </w:t>
            </w:r>
            <w:r w:rsidR="0008757C">
              <w:rPr>
                <w:i/>
                <w:iCs/>
              </w:rPr>
              <w:t>to take</w:t>
            </w:r>
            <w:r>
              <w:rPr>
                <w:i/>
                <w:iCs/>
              </w:rPr>
              <w:t xml:space="preserve"> place </w:t>
            </w:r>
            <w:r w:rsidR="00063DDB">
              <w:rPr>
                <w:i/>
                <w:iCs/>
              </w:rPr>
              <w:t xml:space="preserve">at CRG meeting </w:t>
            </w:r>
            <w:r>
              <w:rPr>
                <w:i/>
                <w:iCs/>
              </w:rPr>
              <w:t>in 6 months</w:t>
            </w:r>
            <w:r w:rsidR="0008757C">
              <w:rPr>
                <w:i/>
                <w:iCs/>
              </w:rPr>
              <w:t>; Oct/Nov 2023</w:t>
            </w:r>
          </w:p>
        </w:tc>
      </w:tr>
      <w:tr w:rsidR="003D4765" w14:paraId="0843970F" w14:textId="77777777" w:rsidTr="00CC53D9">
        <w:tc>
          <w:tcPr>
            <w:tcW w:w="562" w:type="dxa"/>
            <w:shd w:val="clear" w:color="auto" w:fill="BFBFBF" w:themeFill="background1" w:themeFillShade="BF"/>
          </w:tcPr>
          <w:p w14:paraId="1209C369" w14:textId="19328061" w:rsidR="003D4765" w:rsidRDefault="00CC53D9" w:rsidP="005830EF">
            <w:pPr>
              <w:spacing w:before="120" w:after="120"/>
            </w:pPr>
            <w:r>
              <w:t>3.</w:t>
            </w:r>
          </w:p>
        </w:tc>
        <w:tc>
          <w:tcPr>
            <w:tcW w:w="8454" w:type="dxa"/>
            <w:shd w:val="clear" w:color="auto" w:fill="BFBFBF" w:themeFill="background1" w:themeFillShade="BF"/>
          </w:tcPr>
          <w:p w14:paraId="1B9A4486" w14:textId="73EF86C0" w:rsidR="003D4765" w:rsidRDefault="007F0E43" w:rsidP="005830EF">
            <w:pPr>
              <w:spacing w:before="120" w:after="120"/>
            </w:pPr>
            <w:r>
              <w:t>Potential additional CRG members</w:t>
            </w:r>
          </w:p>
        </w:tc>
      </w:tr>
      <w:tr w:rsidR="003D4765" w14:paraId="0D7A612E" w14:textId="77777777" w:rsidTr="003D4765">
        <w:tc>
          <w:tcPr>
            <w:tcW w:w="562" w:type="dxa"/>
          </w:tcPr>
          <w:p w14:paraId="2406CDC7" w14:textId="77777777" w:rsidR="003D4765" w:rsidRDefault="003D4765" w:rsidP="005830EF">
            <w:pPr>
              <w:spacing w:before="120" w:after="120"/>
            </w:pPr>
          </w:p>
        </w:tc>
        <w:tc>
          <w:tcPr>
            <w:tcW w:w="8454" w:type="dxa"/>
          </w:tcPr>
          <w:p w14:paraId="34110F07" w14:textId="33104887" w:rsidR="003D4765" w:rsidRDefault="00D756AF" w:rsidP="005830EF">
            <w:pPr>
              <w:pStyle w:val="ListParagraph"/>
              <w:numPr>
                <w:ilvl w:val="0"/>
                <w:numId w:val="15"/>
              </w:numPr>
              <w:spacing w:before="120" w:after="120"/>
            </w:pPr>
            <w:r>
              <w:t xml:space="preserve">Craig noted that AkzoNobel </w:t>
            </w:r>
            <w:r w:rsidR="0057350F">
              <w:t>is</w:t>
            </w:r>
            <w:r>
              <w:t xml:space="preserve"> open to </w:t>
            </w:r>
            <w:r w:rsidR="0057350F">
              <w:t>new/</w:t>
            </w:r>
            <w:r>
              <w:t>additional members joining the CRG</w:t>
            </w:r>
            <w:r w:rsidR="00C81AE9">
              <w:t>. N</w:t>
            </w:r>
            <w:r w:rsidR="0057350F">
              <w:t xml:space="preserve">o immediate suggestions were </w:t>
            </w:r>
            <w:r w:rsidR="00C81AE9">
              <w:t>offered, but attendees undertook to consider this.</w:t>
            </w:r>
          </w:p>
        </w:tc>
      </w:tr>
      <w:tr w:rsidR="003D4765" w14:paraId="4A2C1F9A" w14:textId="77777777" w:rsidTr="00CC53D9">
        <w:tc>
          <w:tcPr>
            <w:tcW w:w="562" w:type="dxa"/>
            <w:shd w:val="clear" w:color="auto" w:fill="BFBFBF" w:themeFill="background1" w:themeFillShade="BF"/>
          </w:tcPr>
          <w:p w14:paraId="2AEEC8D3" w14:textId="211B42C5" w:rsidR="003D4765" w:rsidRDefault="00CC53D9" w:rsidP="005830EF">
            <w:pPr>
              <w:spacing w:before="120" w:after="120"/>
            </w:pPr>
            <w:r>
              <w:t>4.</w:t>
            </w:r>
          </w:p>
        </w:tc>
        <w:tc>
          <w:tcPr>
            <w:tcW w:w="8454" w:type="dxa"/>
            <w:shd w:val="clear" w:color="auto" w:fill="BFBFBF" w:themeFill="background1" w:themeFillShade="BF"/>
          </w:tcPr>
          <w:p w14:paraId="259B1973" w14:textId="2B07D220" w:rsidR="003D4765" w:rsidRDefault="007F0E43" w:rsidP="007F0E43">
            <w:pPr>
              <w:spacing w:before="120" w:after="120"/>
            </w:pPr>
            <w:r>
              <w:t>AkzoNobel operational update &amp; discussion</w:t>
            </w:r>
          </w:p>
        </w:tc>
      </w:tr>
      <w:tr w:rsidR="003D4765" w14:paraId="6DBD72E0" w14:textId="77777777" w:rsidTr="003D4765">
        <w:tc>
          <w:tcPr>
            <w:tcW w:w="562" w:type="dxa"/>
          </w:tcPr>
          <w:p w14:paraId="19C53415" w14:textId="77777777" w:rsidR="003D4765" w:rsidRDefault="003D4765" w:rsidP="005830EF">
            <w:pPr>
              <w:spacing w:before="120" w:after="120"/>
            </w:pPr>
          </w:p>
        </w:tc>
        <w:tc>
          <w:tcPr>
            <w:tcW w:w="8454" w:type="dxa"/>
          </w:tcPr>
          <w:p w14:paraId="5FAEFF6E" w14:textId="12B0109B" w:rsidR="003D4765" w:rsidRDefault="000D5071" w:rsidP="00A72958">
            <w:pPr>
              <w:pStyle w:val="ListParagraph"/>
              <w:numPr>
                <w:ilvl w:val="0"/>
                <w:numId w:val="15"/>
              </w:numPr>
              <w:spacing w:before="120" w:after="120"/>
            </w:pPr>
            <w:r>
              <w:t xml:space="preserve">Craig </w:t>
            </w:r>
            <w:r w:rsidR="002831EC">
              <w:t>delivered a presentation (</w:t>
            </w:r>
            <w:r w:rsidR="002831EC" w:rsidRPr="002831EC">
              <w:rPr>
                <w:b/>
                <w:bCs/>
              </w:rPr>
              <w:t>attached</w:t>
            </w:r>
            <w:r w:rsidR="002831EC">
              <w:t>) providing background on AkzoNobel</w:t>
            </w:r>
            <w:r w:rsidR="00FB18BD">
              <w:t xml:space="preserve"> and</w:t>
            </w:r>
            <w:r w:rsidR="002831EC">
              <w:t xml:space="preserve"> the Sunshine North site, </w:t>
            </w:r>
            <w:r w:rsidR="00FB18BD">
              <w:t>as well as the history of</w:t>
            </w:r>
            <w:r w:rsidR="002831EC">
              <w:t xml:space="preserve"> odour and noise issues</w:t>
            </w:r>
            <w:r w:rsidR="00FB18BD">
              <w:t xml:space="preserve"> and how they </w:t>
            </w:r>
            <w:r w:rsidR="00EE5952">
              <w:t xml:space="preserve">have </w:t>
            </w:r>
            <w:r w:rsidR="00221303">
              <w:t>been and</w:t>
            </w:r>
            <w:r w:rsidR="000F3796">
              <w:t xml:space="preserve"> </w:t>
            </w:r>
            <w:r w:rsidR="00FB18BD">
              <w:t>are being managed.</w:t>
            </w:r>
          </w:p>
          <w:p w14:paraId="21E07DBF" w14:textId="04F1ABA6" w:rsidR="00CD318B" w:rsidRPr="007E2950" w:rsidRDefault="00CD318B" w:rsidP="00CD318B">
            <w:pPr>
              <w:spacing w:before="120" w:after="120"/>
              <w:rPr>
                <w:b/>
                <w:bCs/>
              </w:rPr>
            </w:pPr>
            <w:r w:rsidRPr="007E2950">
              <w:rPr>
                <w:b/>
                <w:bCs/>
              </w:rPr>
              <w:t>Matters arising</w:t>
            </w:r>
            <w:r w:rsidR="00BF297B" w:rsidRPr="007E2950">
              <w:rPr>
                <w:b/>
                <w:bCs/>
              </w:rPr>
              <w:t>:</w:t>
            </w:r>
          </w:p>
          <w:p w14:paraId="5087CDCF" w14:textId="20359775" w:rsidR="00A60512" w:rsidRPr="007E2950" w:rsidRDefault="00A60512" w:rsidP="00A72958">
            <w:pPr>
              <w:pStyle w:val="ListParagraph"/>
              <w:numPr>
                <w:ilvl w:val="0"/>
                <w:numId w:val="15"/>
              </w:numPr>
              <w:spacing w:before="120" w:after="120"/>
            </w:pPr>
            <w:r w:rsidRPr="007E2950">
              <w:t xml:space="preserve">Emma and Deby commented that </w:t>
            </w:r>
            <w:r w:rsidR="00485AE8" w:rsidRPr="007E2950">
              <w:t>some</w:t>
            </w:r>
            <w:r w:rsidRPr="007E2950">
              <w:t xml:space="preserve"> neighbours have been quite disillusioned </w:t>
            </w:r>
            <w:r w:rsidR="004C0D8C" w:rsidRPr="007E2950">
              <w:t xml:space="preserve">with AkzoNobel </w:t>
            </w:r>
            <w:r w:rsidRPr="007E2950">
              <w:t xml:space="preserve">and there is </w:t>
            </w:r>
            <w:r w:rsidR="00853186" w:rsidRPr="007E2950">
              <w:t>work</w:t>
            </w:r>
            <w:r w:rsidRPr="007E2950">
              <w:t xml:space="preserve"> to be done </w:t>
            </w:r>
            <w:r w:rsidR="00853186" w:rsidRPr="007E2950">
              <w:t xml:space="preserve">for AkzoNobel </w:t>
            </w:r>
            <w:r w:rsidRPr="007E2950">
              <w:t>to rebuild trust and reputation among them, but they can see there has been progress</w:t>
            </w:r>
            <w:r w:rsidR="00853186" w:rsidRPr="007E2950">
              <w:t xml:space="preserve"> on the </w:t>
            </w:r>
            <w:r w:rsidR="00485AE8" w:rsidRPr="007E2950">
              <w:t>noise and odour issues.</w:t>
            </w:r>
          </w:p>
          <w:p w14:paraId="15CD6582" w14:textId="46C3E9F2" w:rsidR="00A72958" w:rsidRPr="007E2950" w:rsidRDefault="00A72958" w:rsidP="00A72958">
            <w:pPr>
              <w:pStyle w:val="ListParagraph"/>
              <w:numPr>
                <w:ilvl w:val="0"/>
                <w:numId w:val="15"/>
              </w:numPr>
              <w:contextualSpacing w:val="0"/>
              <w:rPr>
                <w:rFonts w:eastAsia="Times New Roman"/>
              </w:rPr>
            </w:pPr>
            <w:r w:rsidRPr="007E2950">
              <w:rPr>
                <w:rFonts w:eastAsia="Times New Roman"/>
              </w:rPr>
              <w:t xml:space="preserve">Deby and Emma also mentioned the perception of </w:t>
            </w:r>
            <w:r w:rsidR="008E6D73" w:rsidRPr="007E2950">
              <w:rPr>
                <w:rFonts w:eastAsia="Times New Roman"/>
              </w:rPr>
              <w:t>some neighbours</w:t>
            </w:r>
            <w:r w:rsidRPr="007E2950">
              <w:rPr>
                <w:rFonts w:eastAsia="Times New Roman"/>
              </w:rPr>
              <w:t xml:space="preserve"> that AN has only </w:t>
            </w:r>
            <w:proofErr w:type="gramStart"/>
            <w:r w:rsidRPr="007E2950">
              <w:rPr>
                <w:rFonts w:eastAsia="Times New Roman"/>
              </w:rPr>
              <w:t>taken action</w:t>
            </w:r>
            <w:proofErr w:type="gramEnd"/>
            <w:r w:rsidRPr="007E2950">
              <w:rPr>
                <w:rFonts w:eastAsia="Times New Roman"/>
              </w:rPr>
              <w:t xml:space="preserve"> when mandated by the EPA, but Craig and Ray explained that, while the </w:t>
            </w:r>
            <w:r w:rsidRPr="007E2950">
              <w:rPr>
                <w:rFonts w:eastAsia="Times New Roman"/>
              </w:rPr>
              <w:lastRenderedPageBreak/>
              <w:t xml:space="preserve">EPA alerted them to </w:t>
            </w:r>
            <w:r w:rsidR="008E6D73" w:rsidRPr="007E2950">
              <w:rPr>
                <w:rFonts w:eastAsia="Times New Roman"/>
              </w:rPr>
              <w:t>some (but not all)</w:t>
            </w:r>
            <w:r w:rsidRPr="007E2950">
              <w:rPr>
                <w:rFonts w:eastAsia="Times New Roman"/>
              </w:rPr>
              <w:t xml:space="preserve"> complaints and has issued notices to comply, AN itself </w:t>
            </w:r>
            <w:r w:rsidR="003478FE" w:rsidRPr="007E2950">
              <w:rPr>
                <w:rFonts w:eastAsia="Times New Roman"/>
              </w:rPr>
              <w:t>takes</w:t>
            </w:r>
            <w:r w:rsidRPr="007E2950">
              <w:rPr>
                <w:rFonts w:eastAsia="Times New Roman"/>
              </w:rPr>
              <w:t xml:space="preserve"> responsibility for investigating issues and </w:t>
            </w:r>
            <w:r w:rsidR="00290F6D">
              <w:rPr>
                <w:rFonts w:eastAsia="Times New Roman"/>
              </w:rPr>
              <w:t xml:space="preserve">has </w:t>
            </w:r>
            <w:r w:rsidRPr="007E2950">
              <w:rPr>
                <w:rFonts w:eastAsia="Times New Roman"/>
              </w:rPr>
              <w:t>develop</w:t>
            </w:r>
            <w:r w:rsidR="00290F6D">
              <w:rPr>
                <w:rFonts w:eastAsia="Times New Roman"/>
              </w:rPr>
              <w:t>ed</w:t>
            </w:r>
            <w:r w:rsidRPr="007E2950">
              <w:rPr>
                <w:rFonts w:eastAsia="Times New Roman"/>
              </w:rPr>
              <w:t xml:space="preserve"> solutions</w:t>
            </w:r>
            <w:r w:rsidR="00290F6D">
              <w:rPr>
                <w:rFonts w:eastAsia="Times New Roman"/>
              </w:rPr>
              <w:t xml:space="preserve"> independent of the </w:t>
            </w:r>
            <w:r w:rsidRPr="007E2950">
              <w:rPr>
                <w:rFonts w:eastAsia="Times New Roman"/>
              </w:rPr>
              <w:t>EPA.</w:t>
            </w:r>
            <w:r w:rsidR="003478FE" w:rsidRPr="007E2950">
              <w:rPr>
                <w:rFonts w:eastAsia="Times New Roman"/>
              </w:rPr>
              <w:t xml:space="preserve"> Ray and Craig also </w:t>
            </w:r>
            <w:r w:rsidR="00FD4266" w:rsidRPr="007E2950">
              <w:rPr>
                <w:rFonts w:eastAsia="Times New Roman"/>
              </w:rPr>
              <w:t>mentioned</w:t>
            </w:r>
            <w:r w:rsidR="006F0DBF" w:rsidRPr="007E2950">
              <w:rPr>
                <w:rFonts w:eastAsia="Times New Roman"/>
              </w:rPr>
              <w:t xml:space="preserve"> the online community complaints form</w:t>
            </w:r>
            <w:r w:rsidR="00FD4266" w:rsidRPr="007E2950">
              <w:rPr>
                <w:rFonts w:eastAsia="Times New Roman"/>
              </w:rPr>
              <w:t xml:space="preserve"> that was put in place</w:t>
            </w:r>
            <w:r w:rsidR="006F0DBF" w:rsidRPr="007E2950">
              <w:rPr>
                <w:rFonts w:eastAsia="Times New Roman"/>
              </w:rPr>
              <w:t xml:space="preserve">, and encouraged </w:t>
            </w:r>
            <w:r w:rsidR="00E91FFC" w:rsidRPr="007E2950">
              <w:rPr>
                <w:rFonts w:eastAsia="Times New Roman"/>
              </w:rPr>
              <w:t xml:space="preserve">community members to use </w:t>
            </w:r>
            <w:r w:rsidR="00D773A2">
              <w:rPr>
                <w:rFonts w:eastAsia="Times New Roman"/>
              </w:rPr>
              <w:t>it</w:t>
            </w:r>
            <w:r w:rsidR="00E91FFC" w:rsidRPr="007E2950">
              <w:rPr>
                <w:rFonts w:eastAsia="Times New Roman"/>
              </w:rPr>
              <w:t xml:space="preserve"> </w:t>
            </w:r>
            <w:r w:rsidR="00221303" w:rsidRPr="007E2950">
              <w:rPr>
                <w:rFonts w:eastAsia="Times New Roman"/>
              </w:rPr>
              <w:t>so</w:t>
            </w:r>
            <w:r w:rsidR="00E91FFC" w:rsidRPr="007E2950">
              <w:rPr>
                <w:rFonts w:eastAsia="Times New Roman"/>
              </w:rPr>
              <w:t xml:space="preserve"> issues </w:t>
            </w:r>
            <w:r w:rsidR="00221303" w:rsidRPr="007E2950">
              <w:rPr>
                <w:rFonts w:eastAsia="Times New Roman"/>
              </w:rPr>
              <w:t>can be</w:t>
            </w:r>
            <w:r w:rsidR="00E91FFC" w:rsidRPr="007E2950">
              <w:rPr>
                <w:rFonts w:eastAsia="Times New Roman"/>
              </w:rPr>
              <w:t xml:space="preserve"> investigated and addressed more</w:t>
            </w:r>
            <w:r w:rsidR="00221303" w:rsidRPr="007E2950">
              <w:rPr>
                <w:rFonts w:eastAsia="Times New Roman"/>
              </w:rPr>
              <w:t xml:space="preserve"> </w:t>
            </w:r>
            <w:r w:rsidR="00E91FFC" w:rsidRPr="007E2950">
              <w:rPr>
                <w:rFonts w:eastAsia="Times New Roman"/>
              </w:rPr>
              <w:t>quickly and effectively.</w:t>
            </w:r>
          </w:p>
          <w:p w14:paraId="7F5A8D44" w14:textId="63A92A1F" w:rsidR="008073E2" w:rsidRPr="007E2950" w:rsidRDefault="008073E2" w:rsidP="00A72958">
            <w:pPr>
              <w:pStyle w:val="ListParagraph"/>
              <w:numPr>
                <w:ilvl w:val="0"/>
                <w:numId w:val="15"/>
              </w:numPr>
              <w:spacing w:before="120" w:after="120"/>
            </w:pPr>
            <w:r w:rsidRPr="007E2950">
              <w:t xml:space="preserve">Emma and Deby </w:t>
            </w:r>
            <w:r w:rsidR="001424CA">
              <w:t>enquired</w:t>
            </w:r>
            <w:r w:rsidRPr="007E2950">
              <w:t xml:space="preserve"> about the V</w:t>
            </w:r>
            <w:r w:rsidR="00BF297B" w:rsidRPr="007E2950">
              <w:t>CA</w:t>
            </w:r>
            <w:r w:rsidRPr="007E2950">
              <w:t xml:space="preserve">T proceedings </w:t>
            </w:r>
            <w:r w:rsidR="00DD6D7D">
              <w:t xml:space="preserve">between a community member and Brimbank Council </w:t>
            </w:r>
            <w:r w:rsidRPr="007E2950">
              <w:t>relating to the noise wall</w:t>
            </w:r>
            <w:r w:rsidR="008A537D" w:rsidRPr="007E2950">
              <w:t xml:space="preserve">, and whether members of the public </w:t>
            </w:r>
            <w:r w:rsidR="00BF297B" w:rsidRPr="007E2950">
              <w:t xml:space="preserve">can </w:t>
            </w:r>
            <w:r w:rsidR="008A537D" w:rsidRPr="007E2950">
              <w:t xml:space="preserve">attend. Craig and Ray </w:t>
            </w:r>
            <w:r w:rsidR="00774DF1" w:rsidRPr="007E2950">
              <w:t xml:space="preserve">agreed to </w:t>
            </w:r>
            <w:r w:rsidR="00F101D7" w:rsidRPr="007E2950">
              <w:t>investigate</w:t>
            </w:r>
            <w:r w:rsidR="00774DF1" w:rsidRPr="007E2950">
              <w:t xml:space="preserve"> and </w:t>
            </w:r>
            <w:r w:rsidR="008D185D">
              <w:t>confirm</w:t>
            </w:r>
            <w:r w:rsidR="00774DF1" w:rsidRPr="007E2950">
              <w:t>.</w:t>
            </w:r>
          </w:p>
          <w:p w14:paraId="3440C7D9" w14:textId="64F2C05A" w:rsidR="00774DF1" w:rsidRPr="007E2950" w:rsidRDefault="00774DF1" w:rsidP="00A72958">
            <w:pPr>
              <w:pStyle w:val="ListParagraph"/>
              <w:numPr>
                <w:ilvl w:val="0"/>
                <w:numId w:val="15"/>
              </w:numPr>
              <w:spacing w:before="120" w:after="120"/>
            </w:pPr>
            <w:r w:rsidRPr="007E2950">
              <w:t xml:space="preserve">Emma and Deby noted that one concern </w:t>
            </w:r>
            <w:r w:rsidR="00E627EF" w:rsidRPr="007E2950">
              <w:t>about the revised design of the noise wall (which would be constructed using stacked storage containers) was the possibility</w:t>
            </w:r>
            <w:r w:rsidR="00F25E3B" w:rsidRPr="007E2950">
              <w:t xml:space="preserve"> that the containers could be used to store chemicals. Craig and Ray confirmed the containers </w:t>
            </w:r>
            <w:r w:rsidR="00290F6D">
              <w:t>are not intended to</w:t>
            </w:r>
            <w:r w:rsidR="00F25E3B" w:rsidRPr="007E2950">
              <w:t xml:space="preserve"> be used for chemical storage.</w:t>
            </w:r>
          </w:p>
          <w:p w14:paraId="46F94D70" w14:textId="608694DC" w:rsidR="00CD318B" w:rsidRPr="007E2950" w:rsidRDefault="002E4E1B" w:rsidP="00A72958">
            <w:pPr>
              <w:pStyle w:val="ListParagraph"/>
              <w:numPr>
                <w:ilvl w:val="0"/>
                <w:numId w:val="15"/>
              </w:numPr>
              <w:spacing w:before="120" w:after="120"/>
            </w:pPr>
            <w:r>
              <w:t>In response to the update about</w:t>
            </w:r>
            <w:r w:rsidR="00E73C72">
              <w:t xml:space="preserve"> </w:t>
            </w:r>
            <w:r w:rsidR="007364E6">
              <w:t xml:space="preserve">resolution of the loose flashing on the powder plant causing noise disruption, </w:t>
            </w:r>
            <w:r w:rsidR="00271FC5" w:rsidRPr="007E2950">
              <w:t xml:space="preserve">Emma mentioned that </w:t>
            </w:r>
            <w:proofErr w:type="spellStart"/>
            <w:r w:rsidR="00271FC5" w:rsidRPr="007E2950">
              <w:t>Powercor</w:t>
            </w:r>
            <w:proofErr w:type="spellEnd"/>
            <w:r w:rsidR="00271FC5" w:rsidRPr="007E2950">
              <w:t xml:space="preserve"> has been in touch with </w:t>
            </w:r>
            <w:r w:rsidR="004E000A" w:rsidRPr="007E2950">
              <w:t xml:space="preserve">Barwon Ave </w:t>
            </w:r>
            <w:r w:rsidR="00271FC5" w:rsidRPr="007E2950">
              <w:t xml:space="preserve">residents </w:t>
            </w:r>
            <w:r w:rsidR="004E000A" w:rsidRPr="007E2950">
              <w:t>to inform them about a planned power outage</w:t>
            </w:r>
            <w:r w:rsidR="00D3751A" w:rsidRPr="007E2950">
              <w:t xml:space="preserve"> scheduled for 16</w:t>
            </w:r>
            <w:r w:rsidR="00D3751A" w:rsidRPr="007E2950">
              <w:rPr>
                <w:vertAlign w:val="superscript"/>
              </w:rPr>
              <w:t>th</w:t>
            </w:r>
            <w:r w:rsidR="00D3751A" w:rsidRPr="007E2950">
              <w:t xml:space="preserve"> May</w:t>
            </w:r>
            <w:r w:rsidR="00EE432C" w:rsidRPr="007E2950">
              <w:t xml:space="preserve">, which presumably is to allow AkzoNobel to </w:t>
            </w:r>
            <w:r w:rsidR="00D3751A" w:rsidRPr="007E2950">
              <w:t xml:space="preserve">fix the flashing. Craig and Ray </w:t>
            </w:r>
            <w:r w:rsidR="003D78BF" w:rsidRPr="007E2950">
              <w:t>advised</w:t>
            </w:r>
            <w:r w:rsidR="00D3751A" w:rsidRPr="007E2950">
              <w:t xml:space="preserve"> </w:t>
            </w:r>
            <w:r w:rsidR="006C6016" w:rsidRPr="007E2950">
              <w:t xml:space="preserve">that </w:t>
            </w:r>
            <w:r w:rsidR="00D3751A" w:rsidRPr="007E2950">
              <w:t xml:space="preserve">they </w:t>
            </w:r>
            <w:r w:rsidR="003D78BF" w:rsidRPr="007E2950">
              <w:t>had previously been given 5</w:t>
            </w:r>
            <w:r w:rsidR="003D78BF" w:rsidRPr="007E2950">
              <w:rPr>
                <w:vertAlign w:val="superscript"/>
              </w:rPr>
              <w:t>th</w:t>
            </w:r>
            <w:r w:rsidR="003D78BF" w:rsidRPr="007E2950">
              <w:t xml:space="preserve"> May as the date for the </w:t>
            </w:r>
            <w:proofErr w:type="gramStart"/>
            <w:r w:rsidR="003D78BF" w:rsidRPr="007E2950">
              <w:t>outage, but</w:t>
            </w:r>
            <w:proofErr w:type="gramEnd"/>
            <w:r w:rsidR="003D78BF" w:rsidRPr="007E2950">
              <w:t xml:space="preserve"> would confirm with </w:t>
            </w:r>
            <w:proofErr w:type="spellStart"/>
            <w:r w:rsidR="003D78BF" w:rsidRPr="007E2950">
              <w:t>Powercor</w:t>
            </w:r>
            <w:proofErr w:type="spellEnd"/>
            <w:r w:rsidR="00735CA7" w:rsidRPr="007E2950">
              <w:t xml:space="preserve"> and provide an update.</w:t>
            </w:r>
          </w:p>
          <w:p w14:paraId="60F74F00" w14:textId="1DC644C2" w:rsidR="00290F6D" w:rsidRPr="00B74431" w:rsidRDefault="00174958" w:rsidP="00290F6D">
            <w:pPr>
              <w:pStyle w:val="ListParagraph"/>
              <w:numPr>
                <w:ilvl w:val="0"/>
                <w:numId w:val="15"/>
              </w:numPr>
              <w:spacing w:before="120" w:after="120"/>
              <w:rPr>
                <w:i/>
                <w:iCs/>
              </w:rPr>
            </w:pPr>
            <w:r w:rsidRPr="007E2950">
              <w:t xml:space="preserve">Emma asked if the </w:t>
            </w:r>
            <w:r w:rsidR="005D7ECE">
              <w:t xml:space="preserve">new </w:t>
            </w:r>
            <w:r w:rsidRPr="007E2950">
              <w:t xml:space="preserve">weather station </w:t>
            </w:r>
            <w:r w:rsidR="005D7ECE">
              <w:t xml:space="preserve">being installed on-site </w:t>
            </w:r>
            <w:r w:rsidRPr="007E2950">
              <w:t>had been mandated by EPA</w:t>
            </w:r>
            <w:r w:rsidR="00094467" w:rsidRPr="007E2950">
              <w:t>. Craig noted that</w:t>
            </w:r>
            <w:r w:rsidR="00B64CF2" w:rsidRPr="007E2950">
              <w:t xml:space="preserve"> EPA had</w:t>
            </w:r>
            <w:r w:rsidR="00290F6D">
              <w:t xml:space="preserve"> not</w:t>
            </w:r>
            <w:r w:rsidR="00B64CF2" w:rsidRPr="007E2950">
              <w:t xml:space="preserve"> mandated</w:t>
            </w:r>
            <w:r w:rsidR="00290F6D">
              <w:t xml:space="preserve"> </w:t>
            </w:r>
            <w:proofErr w:type="gramStart"/>
            <w:r w:rsidR="00290F6D">
              <w:t>this</w:t>
            </w:r>
            <w:proofErr w:type="gramEnd"/>
            <w:r w:rsidR="00290F6D">
              <w:t xml:space="preserve"> and the installation is a proactive measure taken by</w:t>
            </w:r>
            <w:r w:rsidR="00B64CF2" w:rsidRPr="007E2950">
              <w:t xml:space="preserve"> AkzoNobel </w:t>
            </w:r>
            <w:r w:rsidR="00290F6D">
              <w:t>to help identify critical environmental factors (e.g. wind speed, direction) during its operating hours.</w:t>
            </w:r>
          </w:p>
          <w:p w14:paraId="6E4FF95E" w14:textId="1009BF29" w:rsidR="00AB296C" w:rsidRPr="00290F6D" w:rsidRDefault="00AB296C" w:rsidP="00290F6D">
            <w:pPr>
              <w:pStyle w:val="ListParagraph"/>
              <w:numPr>
                <w:ilvl w:val="0"/>
                <w:numId w:val="15"/>
              </w:numPr>
              <w:spacing w:before="120" w:after="120"/>
              <w:rPr>
                <w:i/>
                <w:iCs/>
              </w:rPr>
            </w:pPr>
            <w:r>
              <w:t>Deby asked if Craig’s presentation can be shared with community members. Craig confirmed that it could</w:t>
            </w:r>
            <w:r w:rsidR="0025679C">
              <w:t xml:space="preserve"> (</w:t>
            </w:r>
            <w:r w:rsidR="0025679C" w:rsidRPr="00B74431">
              <w:t>see attached</w:t>
            </w:r>
            <w:r w:rsidR="0025679C">
              <w:t>).</w:t>
            </w:r>
            <w:r>
              <w:t xml:space="preserve"> </w:t>
            </w:r>
          </w:p>
          <w:p w14:paraId="6B1E9519" w14:textId="1CED53DA" w:rsidR="00BE36BD" w:rsidRPr="00BE36BD" w:rsidRDefault="00BE36BD" w:rsidP="00A72958">
            <w:pPr>
              <w:pStyle w:val="ListParagraph"/>
              <w:numPr>
                <w:ilvl w:val="0"/>
                <w:numId w:val="15"/>
              </w:numPr>
              <w:spacing w:before="120" w:after="120"/>
            </w:pPr>
            <w:r w:rsidRPr="00BE36BD">
              <w:t xml:space="preserve">Deby asked if </w:t>
            </w:r>
            <w:r w:rsidR="004C0B5E">
              <w:t xml:space="preserve">AkzoNobel could share ongoing </w:t>
            </w:r>
            <w:r w:rsidR="00FE2920">
              <w:t xml:space="preserve">odour and noise </w:t>
            </w:r>
            <w:r w:rsidR="004C0B5E">
              <w:t xml:space="preserve">monitoring </w:t>
            </w:r>
            <w:r w:rsidR="00FE2920">
              <w:t>results</w:t>
            </w:r>
            <w:r w:rsidR="004C0B5E">
              <w:t xml:space="preserve"> with the community. </w:t>
            </w:r>
            <w:r w:rsidR="00FE2920">
              <w:t>Craig said that AkzoNobel was happy to do this, and that reports when available would be shared via Community Update emails and on the AkzoNobel Sunshine North website.</w:t>
            </w:r>
          </w:p>
          <w:p w14:paraId="7091B0E3" w14:textId="77777777" w:rsidR="00C81AE9" w:rsidRDefault="00C81AE9" w:rsidP="00C81AE9">
            <w:pPr>
              <w:spacing w:before="120" w:after="120"/>
              <w:rPr>
                <w:i/>
                <w:iCs/>
              </w:rPr>
            </w:pPr>
            <w:r>
              <w:rPr>
                <w:i/>
                <w:iCs/>
              </w:rPr>
              <w:t>Actions:</w:t>
            </w:r>
          </w:p>
          <w:p w14:paraId="5AF2BA69" w14:textId="22DC6C7C" w:rsidR="004252EB" w:rsidRDefault="007D5632" w:rsidP="00C81AE9">
            <w:pPr>
              <w:pStyle w:val="ListParagraph"/>
              <w:numPr>
                <w:ilvl w:val="0"/>
                <w:numId w:val="15"/>
              </w:numPr>
              <w:spacing w:before="120" w:after="120"/>
              <w:rPr>
                <w:i/>
                <w:iCs/>
              </w:rPr>
            </w:pPr>
            <w:r>
              <w:rPr>
                <w:i/>
                <w:iCs/>
              </w:rPr>
              <w:t>Craig</w:t>
            </w:r>
            <w:r w:rsidR="004252EB">
              <w:rPr>
                <w:i/>
                <w:iCs/>
              </w:rPr>
              <w:t xml:space="preserve"> to share</w:t>
            </w:r>
            <w:r w:rsidR="000C4CD7">
              <w:rPr>
                <w:i/>
                <w:iCs/>
              </w:rPr>
              <w:t xml:space="preserve"> with attendees the</w:t>
            </w:r>
            <w:r w:rsidR="004252EB">
              <w:rPr>
                <w:i/>
                <w:iCs/>
              </w:rPr>
              <w:t xml:space="preserve"> historic image of the Sunshine North site from Craig’s presentation</w:t>
            </w:r>
          </w:p>
          <w:p w14:paraId="42CBB23D" w14:textId="4FBB2E79" w:rsidR="00C81AE9" w:rsidRDefault="00BF5776" w:rsidP="00C81AE9">
            <w:pPr>
              <w:pStyle w:val="ListParagraph"/>
              <w:numPr>
                <w:ilvl w:val="0"/>
                <w:numId w:val="15"/>
              </w:numPr>
              <w:spacing w:before="120" w:after="120"/>
              <w:rPr>
                <w:i/>
                <w:iCs/>
              </w:rPr>
            </w:pPr>
            <w:r>
              <w:rPr>
                <w:i/>
                <w:iCs/>
              </w:rPr>
              <w:t>AkzoNobel to investigate &amp; inform Emma &amp; Deby whether VCAT hearing is open to public.</w:t>
            </w:r>
          </w:p>
          <w:p w14:paraId="011D090E" w14:textId="77777777" w:rsidR="00CD37DE" w:rsidRDefault="00CD37DE" w:rsidP="00C81AE9">
            <w:pPr>
              <w:pStyle w:val="ListParagraph"/>
              <w:numPr>
                <w:ilvl w:val="0"/>
                <w:numId w:val="15"/>
              </w:numPr>
              <w:spacing w:before="120" w:after="120"/>
              <w:rPr>
                <w:i/>
                <w:iCs/>
              </w:rPr>
            </w:pPr>
            <w:r>
              <w:rPr>
                <w:i/>
                <w:iCs/>
              </w:rPr>
              <w:t xml:space="preserve">AkzoNobel to confirm dates for </w:t>
            </w:r>
            <w:proofErr w:type="spellStart"/>
            <w:r>
              <w:rPr>
                <w:i/>
                <w:iCs/>
              </w:rPr>
              <w:t>Powercor’s</w:t>
            </w:r>
            <w:proofErr w:type="spellEnd"/>
            <w:r>
              <w:rPr>
                <w:i/>
                <w:iCs/>
              </w:rPr>
              <w:t xml:space="preserve"> power outage, to allow works on the loose flashing</w:t>
            </w:r>
          </w:p>
          <w:p w14:paraId="3D6BDB00" w14:textId="01F307FD" w:rsidR="0025679C" w:rsidRPr="00271FC5" w:rsidRDefault="0025679C" w:rsidP="00C81AE9">
            <w:pPr>
              <w:pStyle w:val="ListParagraph"/>
              <w:numPr>
                <w:ilvl w:val="0"/>
                <w:numId w:val="15"/>
              </w:numPr>
              <w:spacing w:before="120" w:after="120"/>
              <w:rPr>
                <w:i/>
                <w:iCs/>
              </w:rPr>
            </w:pPr>
            <w:r>
              <w:rPr>
                <w:i/>
                <w:iCs/>
              </w:rPr>
              <w:t>AkzoNobel to circulate Craig’s presentation with Meeting Minutes.</w:t>
            </w:r>
          </w:p>
        </w:tc>
      </w:tr>
      <w:tr w:rsidR="00FE3462" w14:paraId="729029AE" w14:textId="77777777" w:rsidTr="00CC53D9">
        <w:tc>
          <w:tcPr>
            <w:tcW w:w="562" w:type="dxa"/>
            <w:shd w:val="clear" w:color="auto" w:fill="BFBFBF" w:themeFill="background1" w:themeFillShade="BF"/>
          </w:tcPr>
          <w:p w14:paraId="65502E87" w14:textId="1EAD889D" w:rsidR="00FE3462" w:rsidRDefault="00CC53D9" w:rsidP="005830EF">
            <w:pPr>
              <w:spacing w:before="120" w:after="120"/>
            </w:pPr>
            <w:r>
              <w:lastRenderedPageBreak/>
              <w:t>5.</w:t>
            </w:r>
          </w:p>
        </w:tc>
        <w:tc>
          <w:tcPr>
            <w:tcW w:w="8454" w:type="dxa"/>
            <w:shd w:val="clear" w:color="auto" w:fill="BFBFBF" w:themeFill="background1" w:themeFillShade="BF"/>
          </w:tcPr>
          <w:p w14:paraId="5015E21C" w14:textId="02F091BF" w:rsidR="00FE3462" w:rsidRDefault="00FE3462" w:rsidP="00FE3462">
            <w:pPr>
              <w:spacing w:before="120" w:after="120"/>
            </w:pPr>
            <w:r>
              <w:t>AkzoNobel community / CSR program overview &amp; discussion</w:t>
            </w:r>
          </w:p>
        </w:tc>
      </w:tr>
      <w:tr w:rsidR="00FE3462" w14:paraId="40A27867" w14:textId="77777777" w:rsidTr="003D4765">
        <w:tc>
          <w:tcPr>
            <w:tcW w:w="562" w:type="dxa"/>
          </w:tcPr>
          <w:p w14:paraId="4AC78B77" w14:textId="77777777" w:rsidR="00FE3462" w:rsidRDefault="00FE3462" w:rsidP="005830EF">
            <w:pPr>
              <w:spacing w:before="120" w:after="120"/>
            </w:pPr>
          </w:p>
        </w:tc>
        <w:tc>
          <w:tcPr>
            <w:tcW w:w="8454" w:type="dxa"/>
          </w:tcPr>
          <w:p w14:paraId="2576DF3B" w14:textId="381F9087" w:rsidR="00A8247F" w:rsidRDefault="00A8247F" w:rsidP="00A8247F">
            <w:pPr>
              <w:pStyle w:val="ListParagraph"/>
              <w:numPr>
                <w:ilvl w:val="0"/>
                <w:numId w:val="15"/>
              </w:numPr>
              <w:spacing w:before="120" w:after="120"/>
            </w:pPr>
            <w:r>
              <w:t>Lily presented slides (</w:t>
            </w:r>
            <w:r w:rsidRPr="00B74431">
              <w:t>see attached deck</w:t>
            </w:r>
            <w:r>
              <w:t xml:space="preserve">) providing an overview of AkzoNobel’s </w:t>
            </w:r>
            <w:r w:rsidR="00C32638">
              <w:t xml:space="preserve">Corporate Social </w:t>
            </w:r>
            <w:r w:rsidR="00AE5198">
              <w:t>Responsibility</w:t>
            </w:r>
            <w:r w:rsidR="00C32638">
              <w:t xml:space="preserve"> (CSR) program</w:t>
            </w:r>
            <w:r w:rsidR="00AE5198">
              <w:t>, including recent CSR initiatives.</w:t>
            </w:r>
          </w:p>
          <w:p w14:paraId="2E04EE31" w14:textId="779D75F0" w:rsidR="004F27B1" w:rsidRDefault="004F27B1" w:rsidP="00A8247F">
            <w:pPr>
              <w:pStyle w:val="ListParagraph"/>
              <w:numPr>
                <w:ilvl w:val="0"/>
                <w:numId w:val="15"/>
              </w:numPr>
              <w:spacing w:before="120" w:after="120"/>
            </w:pPr>
            <w:r>
              <w:t>Lily outlined upcoming community activities, including:</w:t>
            </w:r>
          </w:p>
          <w:p w14:paraId="2F175A00" w14:textId="7721DF97" w:rsidR="004F27B1" w:rsidRPr="004F27B1" w:rsidRDefault="00795DD3" w:rsidP="004F27B1">
            <w:pPr>
              <w:pStyle w:val="ListParagraph"/>
              <w:numPr>
                <w:ilvl w:val="1"/>
                <w:numId w:val="15"/>
              </w:numPr>
              <w:spacing w:before="120" w:after="120"/>
            </w:pPr>
            <w:r>
              <w:t>Sunshine North</w:t>
            </w:r>
            <w:r w:rsidR="004F27B1">
              <w:t xml:space="preserve"> Primary </w:t>
            </w:r>
            <w:r w:rsidR="004F27B1" w:rsidRPr="004F27B1">
              <w:t>School roof replacement</w:t>
            </w:r>
          </w:p>
          <w:p w14:paraId="2DE47EBA" w14:textId="24453821" w:rsidR="004F27B1" w:rsidRPr="004F27B1" w:rsidRDefault="004F27B1" w:rsidP="004F27B1">
            <w:pPr>
              <w:pStyle w:val="ListParagraph"/>
              <w:numPr>
                <w:ilvl w:val="1"/>
                <w:numId w:val="15"/>
              </w:numPr>
              <w:spacing w:before="120" w:after="120"/>
            </w:pPr>
            <w:r w:rsidRPr="004F27B1">
              <w:t>July working bee</w:t>
            </w:r>
            <w:r w:rsidR="00795DD3">
              <w:t xml:space="preserve"> (at Sunshine North PS)</w:t>
            </w:r>
          </w:p>
          <w:p w14:paraId="31DE7F69" w14:textId="642D0154" w:rsidR="004F27B1" w:rsidRPr="004F27B1" w:rsidRDefault="004F27B1" w:rsidP="004F27B1">
            <w:pPr>
              <w:pStyle w:val="ListParagraph"/>
              <w:numPr>
                <w:ilvl w:val="1"/>
                <w:numId w:val="15"/>
              </w:numPr>
              <w:spacing w:before="120" w:after="120"/>
            </w:pPr>
            <w:r w:rsidRPr="004F27B1">
              <w:t>May – Australia’s biggest morning tea</w:t>
            </w:r>
            <w:r w:rsidR="00704ADE">
              <w:t xml:space="preserve"> fundraiser</w:t>
            </w:r>
          </w:p>
          <w:p w14:paraId="3FCAB0D1" w14:textId="707593FE" w:rsidR="004F27B1" w:rsidRPr="004F27B1" w:rsidRDefault="004F27B1" w:rsidP="004F27B1">
            <w:pPr>
              <w:pStyle w:val="ListParagraph"/>
              <w:numPr>
                <w:ilvl w:val="1"/>
                <w:numId w:val="15"/>
              </w:numPr>
              <w:spacing w:before="120" w:after="120"/>
            </w:pPr>
            <w:r w:rsidRPr="004F27B1">
              <w:t>June – Pride Month</w:t>
            </w:r>
          </w:p>
          <w:p w14:paraId="5DEE1B50" w14:textId="22BC0A44" w:rsidR="004F27B1" w:rsidRPr="004F27B1" w:rsidRDefault="004F27B1" w:rsidP="004F27B1">
            <w:pPr>
              <w:pStyle w:val="ListParagraph"/>
              <w:numPr>
                <w:ilvl w:val="1"/>
                <w:numId w:val="15"/>
              </w:numPr>
              <w:spacing w:before="120" w:after="120"/>
            </w:pPr>
            <w:r w:rsidRPr="004F27B1">
              <w:t xml:space="preserve">July – </w:t>
            </w:r>
            <w:r w:rsidR="00704ADE">
              <w:t>Co</w:t>
            </w:r>
            <w:r w:rsidRPr="004F27B1">
              <w:t>mmunity project TBC</w:t>
            </w:r>
          </w:p>
          <w:p w14:paraId="36F5D60A" w14:textId="62CDC53A" w:rsidR="004F27B1" w:rsidRDefault="004F27B1" w:rsidP="004F27B1">
            <w:pPr>
              <w:pStyle w:val="ListParagraph"/>
              <w:numPr>
                <w:ilvl w:val="1"/>
                <w:numId w:val="15"/>
              </w:numPr>
              <w:spacing w:before="120" w:after="120"/>
            </w:pPr>
            <w:r w:rsidRPr="004F27B1">
              <w:t>August – National Science Week</w:t>
            </w:r>
          </w:p>
          <w:p w14:paraId="69C846CD" w14:textId="45646C77" w:rsidR="00C32638" w:rsidRPr="00C32638" w:rsidRDefault="00C32638" w:rsidP="00C32638">
            <w:pPr>
              <w:spacing w:before="120" w:after="120"/>
              <w:rPr>
                <w:b/>
                <w:bCs/>
              </w:rPr>
            </w:pPr>
            <w:r w:rsidRPr="00C32638">
              <w:rPr>
                <w:b/>
                <w:bCs/>
              </w:rPr>
              <w:t>Matters arising:</w:t>
            </w:r>
          </w:p>
          <w:p w14:paraId="643E2F1E" w14:textId="76E60888" w:rsidR="00FE3462" w:rsidRDefault="001C20B3" w:rsidP="00D41582">
            <w:pPr>
              <w:pStyle w:val="ListParagraph"/>
              <w:numPr>
                <w:ilvl w:val="0"/>
                <w:numId w:val="15"/>
              </w:numPr>
              <w:spacing w:before="120" w:after="120"/>
            </w:pPr>
            <w:r>
              <w:rPr>
                <w:rFonts w:eastAsia="Times New Roman"/>
              </w:rPr>
              <w:lastRenderedPageBreak/>
              <w:t xml:space="preserve">CRG </w:t>
            </w:r>
            <w:r w:rsidR="006803B2">
              <w:rPr>
                <w:rFonts w:eastAsia="Times New Roman"/>
              </w:rPr>
              <w:t xml:space="preserve">attendees </w:t>
            </w:r>
            <w:r w:rsidR="00704ADE">
              <w:rPr>
                <w:rFonts w:eastAsia="Times New Roman"/>
              </w:rPr>
              <w:t>voiced</w:t>
            </w:r>
            <w:r w:rsidR="00B61BCC">
              <w:rPr>
                <w:rFonts w:eastAsia="Times New Roman"/>
              </w:rPr>
              <w:t xml:space="preserve"> approval for AkzoNobel’s community </w:t>
            </w:r>
            <w:r w:rsidR="006803B2">
              <w:rPr>
                <w:rFonts w:eastAsia="Times New Roman"/>
              </w:rPr>
              <w:t>and CSR efforts, and</w:t>
            </w:r>
            <w:r w:rsidR="00B61BCC">
              <w:rPr>
                <w:rFonts w:eastAsia="Times New Roman"/>
              </w:rPr>
              <w:t xml:space="preserve"> </w:t>
            </w:r>
            <w:r>
              <w:rPr>
                <w:rFonts w:eastAsia="Times New Roman"/>
              </w:rPr>
              <w:t>noted t</w:t>
            </w:r>
            <w:r w:rsidR="00C32638" w:rsidRPr="00C32638">
              <w:rPr>
                <w:rFonts w:eastAsia="Times New Roman"/>
              </w:rPr>
              <w:t xml:space="preserve">here is real </w:t>
            </w:r>
            <w:r>
              <w:rPr>
                <w:rFonts w:eastAsia="Times New Roman"/>
              </w:rPr>
              <w:t xml:space="preserve">interest and </w:t>
            </w:r>
            <w:r w:rsidR="00C32638" w:rsidRPr="00C32638">
              <w:rPr>
                <w:rFonts w:eastAsia="Times New Roman"/>
              </w:rPr>
              <w:t xml:space="preserve">appetite for more information about </w:t>
            </w:r>
            <w:r w:rsidR="001934C8">
              <w:rPr>
                <w:rFonts w:eastAsia="Times New Roman"/>
              </w:rPr>
              <w:t>what</w:t>
            </w:r>
            <w:r w:rsidR="00C32638" w:rsidRPr="00C32638">
              <w:rPr>
                <w:rFonts w:eastAsia="Times New Roman"/>
              </w:rPr>
              <w:t xml:space="preserve"> </w:t>
            </w:r>
            <w:r w:rsidR="001934C8">
              <w:rPr>
                <w:rFonts w:eastAsia="Times New Roman"/>
              </w:rPr>
              <w:t>AkzoNobel</w:t>
            </w:r>
            <w:r w:rsidR="00C32638" w:rsidRPr="00C32638">
              <w:rPr>
                <w:rFonts w:eastAsia="Times New Roman"/>
              </w:rPr>
              <w:t xml:space="preserve"> is doing in the community, including its </w:t>
            </w:r>
            <w:r w:rsidR="00C461AB">
              <w:rPr>
                <w:rFonts w:eastAsia="Times New Roman"/>
              </w:rPr>
              <w:t>support for</w:t>
            </w:r>
            <w:r w:rsidR="00C32638" w:rsidRPr="00C32638">
              <w:rPr>
                <w:rFonts w:eastAsia="Times New Roman"/>
              </w:rPr>
              <w:t xml:space="preserve"> local </w:t>
            </w:r>
            <w:r w:rsidR="001934C8">
              <w:rPr>
                <w:rFonts w:eastAsia="Times New Roman"/>
              </w:rPr>
              <w:t xml:space="preserve">groups, </w:t>
            </w:r>
            <w:r w:rsidR="00C32638" w:rsidRPr="00C32638">
              <w:rPr>
                <w:rFonts w:eastAsia="Times New Roman"/>
              </w:rPr>
              <w:t>sporting teams</w:t>
            </w:r>
            <w:r w:rsidR="001934C8">
              <w:rPr>
                <w:rFonts w:eastAsia="Times New Roman"/>
              </w:rPr>
              <w:t xml:space="preserve">, </w:t>
            </w:r>
            <w:proofErr w:type="gramStart"/>
            <w:r w:rsidR="001934C8">
              <w:rPr>
                <w:rFonts w:eastAsia="Times New Roman"/>
              </w:rPr>
              <w:t>etc.</w:t>
            </w:r>
            <w:r w:rsidR="00C32638" w:rsidRPr="00C32638">
              <w:rPr>
                <w:rFonts w:eastAsia="Times New Roman"/>
              </w:rPr>
              <w:t>.</w:t>
            </w:r>
            <w:proofErr w:type="gramEnd"/>
            <w:r w:rsidR="00C32638" w:rsidRPr="00C32638">
              <w:rPr>
                <w:rFonts w:eastAsia="Times New Roman"/>
              </w:rPr>
              <w:t xml:space="preserve"> There was a discussion about the best ways to do this,</w:t>
            </w:r>
            <w:r w:rsidR="00447AF1">
              <w:rPr>
                <w:rFonts w:eastAsia="Times New Roman"/>
              </w:rPr>
              <w:t xml:space="preserve"> with suggestions</w:t>
            </w:r>
            <w:r w:rsidR="00C32638" w:rsidRPr="00C32638">
              <w:rPr>
                <w:rFonts w:eastAsia="Times New Roman"/>
              </w:rPr>
              <w:t xml:space="preserve"> including AN’s Sunshine North website, an electronic billboard at the </w:t>
            </w:r>
            <w:r w:rsidR="00C461AB">
              <w:rPr>
                <w:rFonts w:eastAsia="Times New Roman"/>
              </w:rPr>
              <w:t>site’s entrance</w:t>
            </w:r>
            <w:r w:rsidR="00C32638" w:rsidRPr="00C32638">
              <w:rPr>
                <w:rFonts w:eastAsia="Times New Roman"/>
              </w:rPr>
              <w:t>, emails/newsletters to community members and/or stories in local media.</w:t>
            </w:r>
            <w:r w:rsidR="00F31E99">
              <w:rPr>
                <w:rFonts w:eastAsia="Times New Roman"/>
              </w:rPr>
              <w:t xml:space="preserve"> Craig </w:t>
            </w:r>
            <w:r w:rsidR="00C461AB">
              <w:rPr>
                <w:rFonts w:eastAsia="Times New Roman"/>
              </w:rPr>
              <w:t xml:space="preserve">thanked attendees for their suggestions and </w:t>
            </w:r>
            <w:r w:rsidR="00F31E99">
              <w:rPr>
                <w:rFonts w:eastAsia="Times New Roman"/>
              </w:rPr>
              <w:t xml:space="preserve">noted that AkzoNobel would consider </w:t>
            </w:r>
            <w:r w:rsidR="006421CB">
              <w:rPr>
                <w:rFonts w:eastAsia="Times New Roman"/>
              </w:rPr>
              <w:t>these</w:t>
            </w:r>
            <w:r w:rsidR="00F31E99">
              <w:rPr>
                <w:rFonts w:eastAsia="Times New Roman"/>
              </w:rPr>
              <w:t>.</w:t>
            </w:r>
          </w:p>
        </w:tc>
      </w:tr>
      <w:tr w:rsidR="00FE3462" w14:paraId="7DD0AA2A" w14:textId="77777777" w:rsidTr="00CC53D9">
        <w:tc>
          <w:tcPr>
            <w:tcW w:w="562" w:type="dxa"/>
            <w:shd w:val="clear" w:color="auto" w:fill="BFBFBF" w:themeFill="background1" w:themeFillShade="BF"/>
          </w:tcPr>
          <w:p w14:paraId="53ACF08F" w14:textId="040BC793" w:rsidR="00FE3462" w:rsidRDefault="00CC53D9" w:rsidP="005830EF">
            <w:pPr>
              <w:spacing w:before="120" w:after="120"/>
            </w:pPr>
            <w:r>
              <w:lastRenderedPageBreak/>
              <w:t>6.</w:t>
            </w:r>
          </w:p>
        </w:tc>
        <w:tc>
          <w:tcPr>
            <w:tcW w:w="8454" w:type="dxa"/>
            <w:shd w:val="clear" w:color="auto" w:fill="BFBFBF" w:themeFill="background1" w:themeFillShade="BF"/>
          </w:tcPr>
          <w:p w14:paraId="2C957C5C" w14:textId="5EE1C378" w:rsidR="00FE3462" w:rsidRDefault="00FE3462" w:rsidP="00CC53D9">
            <w:pPr>
              <w:spacing w:before="120" w:after="120"/>
            </w:pPr>
            <w:r>
              <w:t>Community updates &amp; priorities</w:t>
            </w:r>
          </w:p>
        </w:tc>
      </w:tr>
      <w:tr w:rsidR="00CC53D9" w14:paraId="6232110F" w14:textId="77777777" w:rsidTr="00CC53D9">
        <w:tc>
          <w:tcPr>
            <w:tcW w:w="562" w:type="dxa"/>
            <w:shd w:val="clear" w:color="auto" w:fill="FFFFFF" w:themeFill="background1"/>
          </w:tcPr>
          <w:p w14:paraId="389A69EB" w14:textId="77777777" w:rsidR="00CC53D9" w:rsidRDefault="00CC53D9" w:rsidP="005830EF">
            <w:pPr>
              <w:spacing w:before="120" w:after="120"/>
            </w:pPr>
          </w:p>
        </w:tc>
        <w:tc>
          <w:tcPr>
            <w:tcW w:w="8454" w:type="dxa"/>
            <w:shd w:val="clear" w:color="auto" w:fill="FFFFFF" w:themeFill="background1"/>
          </w:tcPr>
          <w:p w14:paraId="42E0C69F" w14:textId="417914B9" w:rsidR="00D41582" w:rsidRDefault="00214307" w:rsidP="00214307">
            <w:pPr>
              <w:pStyle w:val="ListParagraph"/>
              <w:numPr>
                <w:ilvl w:val="0"/>
                <w:numId w:val="15"/>
              </w:numPr>
              <w:spacing w:before="120" w:after="120"/>
            </w:pPr>
            <w:r>
              <w:t>Craig invited input from participants on forthcoming CSR activities.</w:t>
            </w:r>
          </w:p>
          <w:p w14:paraId="341FB3CD" w14:textId="799D03B9" w:rsidR="00214307" w:rsidRPr="00214307" w:rsidRDefault="00214307" w:rsidP="00214307">
            <w:pPr>
              <w:spacing w:before="120" w:after="120"/>
              <w:rPr>
                <w:b/>
                <w:bCs/>
              </w:rPr>
            </w:pPr>
            <w:r>
              <w:rPr>
                <w:b/>
                <w:bCs/>
              </w:rPr>
              <w:t>Matters arising:</w:t>
            </w:r>
          </w:p>
          <w:p w14:paraId="013EEDA4" w14:textId="2303517C" w:rsidR="00D41582" w:rsidRPr="00D41582" w:rsidRDefault="00D41582" w:rsidP="00D41582">
            <w:pPr>
              <w:pStyle w:val="ListParagraph"/>
              <w:numPr>
                <w:ilvl w:val="0"/>
                <w:numId w:val="15"/>
              </w:numPr>
              <w:spacing w:before="120" w:after="120"/>
            </w:pPr>
            <w:r>
              <w:t xml:space="preserve">Emma expressed interest in securing AkzoNobel’s support for a local organisation </w:t>
            </w:r>
            <w:r w:rsidR="00721CD1">
              <w:t xml:space="preserve">she supports </w:t>
            </w:r>
            <w:r>
              <w:t xml:space="preserve">that offers free/discounted cat desexing, to </w:t>
            </w:r>
            <w:r w:rsidR="00721CD1">
              <w:t xml:space="preserve">safeguard the welfare of </w:t>
            </w:r>
            <w:r w:rsidR="00230D9B">
              <w:t xml:space="preserve">animals, </w:t>
            </w:r>
            <w:r>
              <w:t xml:space="preserve">help manage the local cat population and avoid negative impacts </w:t>
            </w:r>
            <w:r w:rsidR="00230D9B">
              <w:t>on</w:t>
            </w:r>
            <w:r>
              <w:t xml:space="preserve"> wildlife. </w:t>
            </w:r>
            <w:r>
              <w:rPr>
                <w:rFonts w:eastAsia="Times New Roman"/>
              </w:rPr>
              <w:t>Craig noted that AkzoNobel would consider this.</w:t>
            </w:r>
          </w:p>
          <w:p w14:paraId="191E9CA9" w14:textId="77777777" w:rsidR="00CC53D9" w:rsidRPr="002347CE" w:rsidRDefault="00D41582" w:rsidP="00D41582">
            <w:pPr>
              <w:pStyle w:val="ListParagraph"/>
              <w:numPr>
                <w:ilvl w:val="0"/>
                <w:numId w:val="15"/>
              </w:numPr>
              <w:spacing w:before="120" w:after="120"/>
            </w:pPr>
            <w:r>
              <w:rPr>
                <w:rFonts w:eastAsia="Times New Roman"/>
              </w:rPr>
              <w:t xml:space="preserve">Deby and </w:t>
            </w:r>
            <w:r w:rsidRPr="006F1052">
              <w:rPr>
                <w:rFonts w:eastAsia="Times New Roman"/>
              </w:rPr>
              <w:t xml:space="preserve">Emma raised the subject of the mural, which was previously intended for the brown wall of the powder plant on the Barwon Ave side. Their understanding is this was scrapped due to costs, but they asked if there was some version of </w:t>
            </w:r>
            <w:r w:rsidR="00814AF7">
              <w:rPr>
                <w:rFonts w:eastAsia="Times New Roman"/>
              </w:rPr>
              <w:t>the project</w:t>
            </w:r>
            <w:r w:rsidRPr="006F1052">
              <w:rPr>
                <w:rFonts w:eastAsia="Times New Roman"/>
              </w:rPr>
              <w:t xml:space="preserve"> that could be revived, perhaps with some community involvement – </w:t>
            </w:r>
            <w:proofErr w:type="gramStart"/>
            <w:r w:rsidRPr="006F1052">
              <w:rPr>
                <w:rFonts w:eastAsia="Times New Roman"/>
              </w:rPr>
              <w:t>e.g.</w:t>
            </w:r>
            <w:proofErr w:type="gramEnd"/>
            <w:r w:rsidRPr="006F1052">
              <w:rPr>
                <w:rFonts w:eastAsia="Times New Roman"/>
              </w:rPr>
              <w:t xml:space="preserve"> getting local </w:t>
            </w:r>
            <w:r w:rsidR="00814AF7">
              <w:rPr>
                <w:rFonts w:eastAsia="Times New Roman"/>
              </w:rPr>
              <w:t>children</w:t>
            </w:r>
            <w:r w:rsidRPr="006F1052">
              <w:rPr>
                <w:rFonts w:eastAsia="Times New Roman"/>
              </w:rPr>
              <w:t xml:space="preserve"> to help paint or create something that would improve the visual amenity of the building. Craig </w:t>
            </w:r>
            <w:r>
              <w:rPr>
                <w:rFonts w:eastAsia="Times New Roman"/>
              </w:rPr>
              <w:t>advised he would investigate</w:t>
            </w:r>
            <w:r w:rsidRPr="006F1052">
              <w:rPr>
                <w:rFonts w:eastAsia="Times New Roman"/>
              </w:rPr>
              <w:t xml:space="preserve"> this</w:t>
            </w:r>
            <w:r>
              <w:rPr>
                <w:rFonts w:eastAsia="Times New Roman"/>
              </w:rPr>
              <w:t>.</w:t>
            </w:r>
          </w:p>
          <w:p w14:paraId="30E7DF2C" w14:textId="77777777" w:rsidR="002347CE" w:rsidRPr="006325E2" w:rsidRDefault="002347CE" w:rsidP="00D41582">
            <w:pPr>
              <w:pStyle w:val="ListParagraph"/>
              <w:numPr>
                <w:ilvl w:val="0"/>
                <w:numId w:val="15"/>
              </w:numPr>
              <w:spacing w:before="120" w:after="120"/>
            </w:pPr>
            <w:r>
              <w:rPr>
                <w:rFonts w:eastAsia="Times New Roman"/>
              </w:rPr>
              <w:t>Nelly suggested a tree/shrub plan</w:t>
            </w:r>
            <w:r w:rsidR="006421CB">
              <w:rPr>
                <w:rFonts w:eastAsia="Times New Roman"/>
              </w:rPr>
              <w:t>t</w:t>
            </w:r>
            <w:r>
              <w:rPr>
                <w:rFonts w:eastAsia="Times New Roman"/>
              </w:rPr>
              <w:t xml:space="preserve">ing day with </w:t>
            </w:r>
            <w:r w:rsidR="00895E77">
              <w:rPr>
                <w:rFonts w:eastAsia="Times New Roman"/>
              </w:rPr>
              <w:t xml:space="preserve">local </w:t>
            </w:r>
            <w:r>
              <w:rPr>
                <w:rFonts w:eastAsia="Times New Roman"/>
              </w:rPr>
              <w:t xml:space="preserve">school children, </w:t>
            </w:r>
            <w:r w:rsidR="00285BDB">
              <w:rPr>
                <w:rFonts w:eastAsia="Times New Roman"/>
              </w:rPr>
              <w:t>taking advantage of</w:t>
            </w:r>
            <w:r>
              <w:rPr>
                <w:rFonts w:eastAsia="Times New Roman"/>
              </w:rPr>
              <w:t xml:space="preserve"> the </w:t>
            </w:r>
            <w:r w:rsidR="00895E77">
              <w:rPr>
                <w:rFonts w:eastAsia="Times New Roman"/>
              </w:rPr>
              <w:t xml:space="preserve">organic planters AkzoNobel has </w:t>
            </w:r>
            <w:r w:rsidR="00285BDB">
              <w:rPr>
                <w:rFonts w:eastAsia="Times New Roman"/>
              </w:rPr>
              <w:t>placed</w:t>
            </w:r>
            <w:r w:rsidR="00895E77">
              <w:rPr>
                <w:rFonts w:eastAsia="Times New Roman"/>
              </w:rPr>
              <w:t xml:space="preserve"> at the front of the site.</w:t>
            </w:r>
            <w:r w:rsidR="00285BDB">
              <w:rPr>
                <w:rFonts w:eastAsia="Times New Roman"/>
              </w:rPr>
              <w:t xml:space="preserve"> Craig confirmed AkzoNobel would consider this.</w:t>
            </w:r>
          </w:p>
          <w:p w14:paraId="16DE1E03" w14:textId="544967E4" w:rsidR="006325E2" w:rsidRDefault="006325E2" w:rsidP="00D41582">
            <w:pPr>
              <w:pStyle w:val="ListParagraph"/>
              <w:numPr>
                <w:ilvl w:val="0"/>
                <w:numId w:val="15"/>
              </w:numPr>
              <w:spacing w:before="120" w:after="120"/>
            </w:pPr>
            <w:r>
              <w:t xml:space="preserve">Craig noted that AkzoNobel wants to be more visible and </w:t>
            </w:r>
            <w:r w:rsidR="002A1604">
              <w:t>recognised</w:t>
            </w:r>
            <w:r>
              <w:t xml:space="preserve"> for making a positive contribution to the local community</w:t>
            </w:r>
            <w:r w:rsidR="002A1604">
              <w:t xml:space="preserve">. </w:t>
            </w:r>
            <w:r w:rsidR="0037567B">
              <w:t>He</w:t>
            </w:r>
            <w:r w:rsidR="002A1604">
              <w:t xml:space="preserve"> noted that </w:t>
            </w:r>
            <w:r>
              <w:t xml:space="preserve">input would continue to be sought from </w:t>
            </w:r>
            <w:r w:rsidR="002A1604">
              <w:t>CRG participants.</w:t>
            </w:r>
          </w:p>
        </w:tc>
      </w:tr>
      <w:tr w:rsidR="00FE3462" w14:paraId="45E416F4" w14:textId="77777777" w:rsidTr="00CC53D9">
        <w:tc>
          <w:tcPr>
            <w:tcW w:w="562" w:type="dxa"/>
            <w:shd w:val="clear" w:color="auto" w:fill="BFBFBF" w:themeFill="background1" w:themeFillShade="BF"/>
          </w:tcPr>
          <w:p w14:paraId="0A627246" w14:textId="7813A012" w:rsidR="00FE3462" w:rsidRDefault="00CC53D9" w:rsidP="005830EF">
            <w:pPr>
              <w:spacing w:before="120" w:after="120"/>
            </w:pPr>
            <w:r>
              <w:t>7.</w:t>
            </w:r>
          </w:p>
        </w:tc>
        <w:tc>
          <w:tcPr>
            <w:tcW w:w="8454" w:type="dxa"/>
            <w:shd w:val="clear" w:color="auto" w:fill="BFBFBF" w:themeFill="background1" w:themeFillShade="BF"/>
          </w:tcPr>
          <w:p w14:paraId="7DC69236" w14:textId="712AB32E" w:rsidR="00FE3462" w:rsidRDefault="00FE3462" w:rsidP="00FE3462">
            <w:pPr>
              <w:spacing w:before="120" w:after="120"/>
            </w:pPr>
            <w:r>
              <w:t>Date and agenda for next meeting</w:t>
            </w:r>
          </w:p>
        </w:tc>
      </w:tr>
      <w:tr w:rsidR="00CC53D9" w14:paraId="3AF063B2" w14:textId="77777777" w:rsidTr="003D4765">
        <w:tc>
          <w:tcPr>
            <w:tcW w:w="562" w:type="dxa"/>
          </w:tcPr>
          <w:p w14:paraId="6FF89AB3" w14:textId="77777777" w:rsidR="00CC53D9" w:rsidRDefault="00CC53D9" w:rsidP="005830EF">
            <w:pPr>
              <w:spacing w:before="120" w:after="120"/>
            </w:pPr>
          </w:p>
        </w:tc>
        <w:tc>
          <w:tcPr>
            <w:tcW w:w="8454" w:type="dxa"/>
          </w:tcPr>
          <w:p w14:paraId="297B0100" w14:textId="77777777" w:rsidR="00CC53D9" w:rsidRDefault="0073600D" w:rsidP="0073600D">
            <w:pPr>
              <w:pStyle w:val="ListParagraph"/>
              <w:numPr>
                <w:ilvl w:val="0"/>
                <w:numId w:val="18"/>
              </w:numPr>
              <w:spacing w:before="120" w:after="120"/>
            </w:pPr>
            <w:r>
              <w:t>Craig noted that AkzoNobel would be in touch with participants in advance of the next meeting date, which would take place in three months</w:t>
            </w:r>
            <w:r w:rsidR="000C057D">
              <w:t xml:space="preserve"> (as it is planned that meetings will take place quarterly)</w:t>
            </w:r>
            <w:r w:rsidR="00083A11">
              <w:t>.</w:t>
            </w:r>
          </w:p>
          <w:p w14:paraId="291E6F01" w14:textId="2C77F4EA" w:rsidR="00C405C1" w:rsidRDefault="00083A11" w:rsidP="00C405C1">
            <w:pPr>
              <w:pStyle w:val="ListParagraph"/>
              <w:numPr>
                <w:ilvl w:val="0"/>
                <w:numId w:val="18"/>
              </w:numPr>
              <w:spacing w:before="120" w:after="120"/>
            </w:pPr>
            <w:r>
              <w:t xml:space="preserve">Craig noted that AkzoNobel would be happy to take agenda items for the next </w:t>
            </w:r>
            <w:proofErr w:type="gramStart"/>
            <w:r>
              <w:t>meeting, and</w:t>
            </w:r>
            <w:proofErr w:type="gramEnd"/>
            <w:r>
              <w:t xml:space="preserve"> </w:t>
            </w:r>
            <w:r w:rsidR="00B74431">
              <w:t>w</w:t>
            </w:r>
            <w:r>
              <w:t xml:space="preserve">ill request input when </w:t>
            </w:r>
            <w:r w:rsidR="00C405C1">
              <w:t>it reaches out about the next date.</w:t>
            </w:r>
          </w:p>
          <w:p w14:paraId="26ECDF29" w14:textId="77777777" w:rsidR="00C405C1" w:rsidRDefault="00C405C1" w:rsidP="00C405C1">
            <w:pPr>
              <w:spacing w:before="120" w:after="120"/>
            </w:pPr>
            <w:r>
              <w:t>Matter arising:</w:t>
            </w:r>
          </w:p>
          <w:p w14:paraId="2F53BFC3" w14:textId="252B2081" w:rsidR="00C405C1" w:rsidRDefault="00144485" w:rsidP="00C405C1">
            <w:pPr>
              <w:pStyle w:val="ListParagraph"/>
              <w:numPr>
                <w:ilvl w:val="0"/>
                <w:numId w:val="19"/>
              </w:numPr>
              <w:spacing w:before="120" w:after="120"/>
            </w:pPr>
            <w:r>
              <w:t xml:space="preserve">Emma noted that AkzoNobel’s interactions with the community </w:t>
            </w:r>
            <w:r w:rsidR="009F4993">
              <w:t>have</w:t>
            </w:r>
            <w:r>
              <w:t xml:space="preserve"> been positive and worthwhile</w:t>
            </w:r>
            <w:r w:rsidR="009F4993">
              <w:t xml:space="preserve">, suggesting that it would be good to continue this, to </w:t>
            </w:r>
            <w:r w:rsidR="00740895">
              <w:t>support ongoing improvements and better relationships with the community.</w:t>
            </w:r>
          </w:p>
        </w:tc>
      </w:tr>
      <w:tr w:rsidR="00CC53D9" w14:paraId="4EC9F58B" w14:textId="77777777" w:rsidTr="00CC53D9">
        <w:tc>
          <w:tcPr>
            <w:tcW w:w="562" w:type="dxa"/>
            <w:shd w:val="clear" w:color="auto" w:fill="BFBFBF" w:themeFill="background1" w:themeFillShade="BF"/>
          </w:tcPr>
          <w:p w14:paraId="67AE4755" w14:textId="6895378F" w:rsidR="00CC53D9" w:rsidRDefault="00CC53D9" w:rsidP="005830EF">
            <w:pPr>
              <w:spacing w:before="120" w:after="120"/>
            </w:pPr>
            <w:r>
              <w:t>8.</w:t>
            </w:r>
          </w:p>
        </w:tc>
        <w:tc>
          <w:tcPr>
            <w:tcW w:w="8454" w:type="dxa"/>
            <w:shd w:val="clear" w:color="auto" w:fill="BFBFBF" w:themeFill="background1" w:themeFillShade="BF"/>
          </w:tcPr>
          <w:p w14:paraId="23F37B32" w14:textId="558BD493" w:rsidR="00CC53D9" w:rsidRDefault="00CC53D9" w:rsidP="00FE3462">
            <w:pPr>
              <w:spacing w:before="120" w:after="120"/>
            </w:pPr>
            <w:r>
              <w:t>Meeting Close.</w:t>
            </w:r>
          </w:p>
        </w:tc>
      </w:tr>
      <w:bookmarkEnd w:id="0"/>
    </w:tbl>
    <w:p w14:paraId="1BA9D325" w14:textId="7195D34E" w:rsidR="00F33F17" w:rsidRDefault="00F33F17" w:rsidP="005830EF">
      <w:pPr>
        <w:spacing w:before="120" w:after="120"/>
      </w:pPr>
    </w:p>
    <w:sectPr w:rsidR="00F33F17" w:rsidSect="0077301D">
      <w:head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FB03" w14:textId="77777777" w:rsidR="00683370" w:rsidRDefault="00683370" w:rsidP="00683370">
      <w:pPr>
        <w:spacing w:after="0" w:line="240" w:lineRule="auto"/>
      </w:pPr>
      <w:r>
        <w:separator/>
      </w:r>
    </w:p>
  </w:endnote>
  <w:endnote w:type="continuationSeparator" w:id="0">
    <w:p w14:paraId="38665D90" w14:textId="77777777" w:rsidR="00683370" w:rsidRDefault="00683370" w:rsidP="0068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FB61" w14:textId="77777777" w:rsidR="00683370" w:rsidRDefault="00683370" w:rsidP="00683370">
      <w:pPr>
        <w:spacing w:after="0" w:line="240" w:lineRule="auto"/>
      </w:pPr>
      <w:r>
        <w:separator/>
      </w:r>
    </w:p>
  </w:footnote>
  <w:footnote w:type="continuationSeparator" w:id="0">
    <w:p w14:paraId="15A3EC68" w14:textId="77777777" w:rsidR="00683370" w:rsidRDefault="00683370" w:rsidP="0068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D52C" w14:textId="011274A8" w:rsidR="00683370" w:rsidRDefault="00683370">
    <w:pPr>
      <w:pStyle w:val="Header"/>
    </w:pPr>
    <w:r>
      <w:rPr>
        <w:noProof/>
      </w:rPr>
      <w:drawing>
        <wp:inline distT="0" distB="0" distL="0" distR="0" wp14:anchorId="3C120B40" wp14:editId="29217C94">
          <wp:extent cx="5731510" cy="433380"/>
          <wp:effectExtent l="0" t="0" r="2540" b="5080"/>
          <wp:docPr id="4" name="Picture 4" descr="logo2.png"/>
          <wp:cNvGraphicFramePr/>
          <a:graphic xmlns:a="http://schemas.openxmlformats.org/drawingml/2006/main">
            <a:graphicData uri="http://schemas.openxmlformats.org/drawingml/2006/picture">
              <pic:pic xmlns:pic="http://schemas.openxmlformats.org/drawingml/2006/picture">
                <pic:nvPicPr>
                  <pic:cNvPr id="4" name="Picture 4" descr="logo2.png"/>
                  <pic:cNvPicPr/>
                </pic:nvPicPr>
                <pic:blipFill>
                  <a:blip r:embed="rId1"/>
                  <a:stretch>
                    <a:fillRect/>
                  </a:stretch>
                </pic:blipFill>
                <pic:spPr>
                  <a:xfrm>
                    <a:off x="0" y="0"/>
                    <a:ext cx="5731510" cy="433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BB9"/>
    <w:multiLevelType w:val="hybridMultilevel"/>
    <w:tmpl w:val="E00E045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97460E4"/>
    <w:multiLevelType w:val="hybridMultilevel"/>
    <w:tmpl w:val="D03C1C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267936"/>
    <w:multiLevelType w:val="hybridMultilevel"/>
    <w:tmpl w:val="D738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170C42"/>
    <w:multiLevelType w:val="hybridMultilevel"/>
    <w:tmpl w:val="CC2E81D8"/>
    <w:lvl w:ilvl="0" w:tplc="6EF88CF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B6446D9"/>
    <w:multiLevelType w:val="hybridMultilevel"/>
    <w:tmpl w:val="8690DE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355201"/>
    <w:multiLevelType w:val="hybridMultilevel"/>
    <w:tmpl w:val="E79E5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A1F3A"/>
    <w:multiLevelType w:val="hybridMultilevel"/>
    <w:tmpl w:val="4956DBE8"/>
    <w:lvl w:ilvl="0" w:tplc="FE6E6D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DE6598"/>
    <w:multiLevelType w:val="hybridMultilevel"/>
    <w:tmpl w:val="46C0C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29256E"/>
    <w:multiLevelType w:val="hybridMultilevel"/>
    <w:tmpl w:val="628E7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F74722"/>
    <w:multiLevelType w:val="hybridMultilevel"/>
    <w:tmpl w:val="69BA8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9914BA"/>
    <w:multiLevelType w:val="hybridMultilevel"/>
    <w:tmpl w:val="AD38E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A862BC"/>
    <w:multiLevelType w:val="hybridMultilevel"/>
    <w:tmpl w:val="3880D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BB04FF"/>
    <w:multiLevelType w:val="hybridMultilevel"/>
    <w:tmpl w:val="C8F84B26"/>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F2A69F5"/>
    <w:multiLevelType w:val="hybridMultilevel"/>
    <w:tmpl w:val="717E49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AF5D10"/>
    <w:multiLevelType w:val="hybridMultilevel"/>
    <w:tmpl w:val="0D720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7B59D3"/>
    <w:multiLevelType w:val="hybridMultilevel"/>
    <w:tmpl w:val="8342F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B17B8A"/>
    <w:multiLevelType w:val="hybridMultilevel"/>
    <w:tmpl w:val="2D5A4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407C74"/>
    <w:multiLevelType w:val="hybridMultilevel"/>
    <w:tmpl w:val="A9AA5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2235362">
    <w:abstractNumId w:val="2"/>
  </w:num>
  <w:num w:numId="2" w16cid:durableId="1851141822">
    <w:abstractNumId w:val="11"/>
  </w:num>
  <w:num w:numId="3" w16cid:durableId="108552435">
    <w:abstractNumId w:val="1"/>
  </w:num>
  <w:num w:numId="4" w16cid:durableId="1358194705">
    <w:abstractNumId w:val="3"/>
  </w:num>
  <w:num w:numId="5" w16cid:durableId="468282987">
    <w:abstractNumId w:val="13"/>
  </w:num>
  <w:num w:numId="6" w16cid:durableId="1967003774">
    <w:abstractNumId w:val="10"/>
  </w:num>
  <w:num w:numId="7" w16cid:durableId="163977439">
    <w:abstractNumId w:val="8"/>
  </w:num>
  <w:num w:numId="8" w16cid:durableId="1900434717">
    <w:abstractNumId w:val="6"/>
  </w:num>
  <w:num w:numId="9" w16cid:durableId="162548733">
    <w:abstractNumId w:val="16"/>
  </w:num>
  <w:num w:numId="10" w16cid:durableId="1174996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1266495">
    <w:abstractNumId w:val="0"/>
  </w:num>
  <w:num w:numId="12" w16cid:durableId="1605112440">
    <w:abstractNumId w:val="4"/>
  </w:num>
  <w:num w:numId="13" w16cid:durableId="246765618">
    <w:abstractNumId w:val="7"/>
  </w:num>
  <w:num w:numId="14" w16cid:durableId="1248149086">
    <w:abstractNumId w:val="14"/>
  </w:num>
  <w:num w:numId="15" w16cid:durableId="155347956">
    <w:abstractNumId w:val="5"/>
  </w:num>
  <w:num w:numId="16" w16cid:durableId="554782787">
    <w:abstractNumId w:val="12"/>
    <w:lvlOverride w:ilvl="0">
      <w:startOverride w:val="1"/>
    </w:lvlOverride>
    <w:lvlOverride w:ilvl="1"/>
    <w:lvlOverride w:ilvl="2"/>
    <w:lvlOverride w:ilvl="3"/>
    <w:lvlOverride w:ilvl="4"/>
    <w:lvlOverride w:ilvl="5"/>
    <w:lvlOverride w:ilvl="6"/>
    <w:lvlOverride w:ilvl="7"/>
    <w:lvlOverride w:ilvl="8"/>
  </w:num>
  <w:num w:numId="17" w16cid:durableId="756436479">
    <w:abstractNumId w:val="17"/>
  </w:num>
  <w:num w:numId="18" w16cid:durableId="466748701">
    <w:abstractNumId w:val="9"/>
  </w:num>
  <w:num w:numId="19" w16cid:durableId="93328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C2"/>
    <w:rsid w:val="00016FC1"/>
    <w:rsid w:val="00026BE6"/>
    <w:rsid w:val="00063DDB"/>
    <w:rsid w:val="000765E6"/>
    <w:rsid w:val="00083A11"/>
    <w:rsid w:val="0008757C"/>
    <w:rsid w:val="00094467"/>
    <w:rsid w:val="000C057D"/>
    <w:rsid w:val="000C4CD7"/>
    <w:rsid w:val="000D5071"/>
    <w:rsid w:val="000E0DE7"/>
    <w:rsid w:val="000F3796"/>
    <w:rsid w:val="001106CE"/>
    <w:rsid w:val="001139E0"/>
    <w:rsid w:val="001378CC"/>
    <w:rsid w:val="001424CA"/>
    <w:rsid w:val="00144485"/>
    <w:rsid w:val="0015564A"/>
    <w:rsid w:val="0016228C"/>
    <w:rsid w:val="00174958"/>
    <w:rsid w:val="001934C8"/>
    <w:rsid w:val="001A6075"/>
    <w:rsid w:val="001A7B4F"/>
    <w:rsid w:val="001C20B3"/>
    <w:rsid w:val="001F68E5"/>
    <w:rsid w:val="002072E0"/>
    <w:rsid w:val="00214307"/>
    <w:rsid w:val="00220E6D"/>
    <w:rsid w:val="00221303"/>
    <w:rsid w:val="00224455"/>
    <w:rsid w:val="00230D9B"/>
    <w:rsid w:val="002347CE"/>
    <w:rsid w:val="00237DE5"/>
    <w:rsid w:val="00244FFC"/>
    <w:rsid w:val="002534F7"/>
    <w:rsid w:val="0025679C"/>
    <w:rsid w:val="00271FC5"/>
    <w:rsid w:val="002831EC"/>
    <w:rsid w:val="00285BDB"/>
    <w:rsid w:val="00290F6D"/>
    <w:rsid w:val="002A1604"/>
    <w:rsid w:val="002E4E1B"/>
    <w:rsid w:val="0032613B"/>
    <w:rsid w:val="003310CB"/>
    <w:rsid w:val="003478FE"/>
    <w:rsid w:val="0037567B"/>
    <w:rsid w:val="003B0342"/>
    <w:rsid w:val="003D1E5B"/>
    <w:rsid w:val="003D4765"/>
    <w:rsid w:val="003D78BF"/>
    <w:rsid w:val="003E7126"/>
    <w:rsid w:val="003F2800"/>
    <w:rsid w:val="00404050"/>
    <w:rsid w:val="00406732"/>
    <w:rsid w:val="004252EB"/>
    <w:rsid w:val="00425A3E"/>
    <w:rsid w:val="00447AF1"/>
    <w:rsid w:val="004505A5"/>
    <w:rsid w:val="00485AE8"/>
    <w:rsid w:val="00490BF8"/>
    <w:rsid w:val="00491D86"/>
    <w:rsid w:val="004B2111"/>
    <w:rsid w:val="004B5576"/>
    <w:rsid w:val="004B7849"/>
    <w:rsid w:val="004C0B5E"/>
    <w:rsid w:val="004C0D8C"/>
    <w:rsid w:val="004D29E9"/>
    <w:rsid w:val="004E000A"/>
    <w:rsid w:val="004F27B1"/>
    <w:rsid w:val="00511C34"/>
    <w:rsid w:val="00515CC0"/>
    <w:rsid w:val="005329B6"/>
    <w:rsid w:val="00561238"/>
    <w:rsid w:val="0057350F"/>
    <w:rsid w:val="005830EF"/>
    <w:rsid w:val="00586DA6"/>
    <w:rsid w:val="00595C6D"/>
    <w:rsid w:val="005C7AE3"/>
    <w:rsid w:val="005D7ECE"/>
    <w:rsid w:val="005E3B86"/>
    <w:rsid w:val="005F732B"/>
    <w:rsid w:val="00610502"/>
    <w:rsid w:val="00616A5D"/>
    <w:rsid w:val="00617C37"/>
    <w:rsid w:val="006201A0"/>
    <w:rsid w:val="006325E2"/>
    <w:rsid w:val="006421CB"/>
    <w:rsid w:val="006803B2"/>
    <w:rsid w:val="00683370"/>
    <w:rsid w:val="00684F42"/>
    <w:rsid w:val="006B1C13"/>
    <w:rsid w:val="006B312A"/>
    <w:rsid w:val="006B4275"/>
    <w:rsid w:val="006C6016"/>
    <w:rsid w:val="006F0A3B"/>
    <w:rsid w:val="006F0DBF"/>
    <w:rsid w:val="006F1052"/>
    <w:rsid w:val="00704ADE"/>
    <w:rsid w:val="00721CD1"/>
    <w:rsid w:val="00735CA7"/>
    <w:rsid w:val="0073600D"/>
    <w:rsid w:val="007364E6"/>
    <w:rsid w:val="00740895"/>
    <w:rsid w:val="007466F5"/>
    <w:rsid w:val="0077301D"/>
    <w:rsid w:val="0077461C"/>
    <w:rsid w:val="00774DF1"/>
    <w:rsid w:val="00782F58"/>
    <w:rsid w:val="00795DD3"/>
    <w:rsid w:val="007C75B2"/>
    <w:rsid w:val="007D5632"/>
    <w:rsid w:val="007E2950"/>
    <w:rsid w:val="007E7C7F"/>
    <w:rsid w:val="007F0E43"/>
    <w:rsid w:val="007F297C"/>
    <w:rsid w:val="008073E2"/>
    <w:rsid w:val="00811334"/>
    <w:rsid w:val="00811611"/>
    <w:rsid w:val="00813407"/>
    <w:rsid w:val="00814AF7"/>
    <w:rsid w:val="00853186"/>
    <w:rsid w:val="00895E77"/>
    <w:rsid w:val="0089762C"/>
    <w:rsid w:val="008A537D"/>
    <w:rsid w:val="008D185D"/>
    <w:rsid w:val="008E6D73"/>
    <w:rsid w:val="008F21D4"/>
    <w:rsid w:val="00941845"/>
    <w:rsid w:val="00946932"/>
    <w:rsid w:val="00951211"/>
    <w:rsid w:val="009E677F"/>
    <w:rsid w:val="009F1645"/>
    <w:rsid w:val="009F4993"/>
    <w:rsid w:val="00A24581"/>
    <w:rsid w:val="00A315E3"/>
    <w:rsid w:val="00A54C4A"/>
    <w:rsid w:val="00A565F8"/>
    <w:rsid w:val="00A60512"/>
    <w:rsid w:val="00A72958"/>
    <w:rsid w:val="00A777F3"/>
    <w:rsid w:val="00A80C47"/>
    <w:rsid w:val="00A819E0"/>
    <w:rsid w:val="00A8247F"/>
    <w:rsid w:val="00AA2A94"/>
    <w:rsid w:val="00AB15D7"/>
    <w:rsid w:val="00AB296C"/>
    <w:rsid w:val="00AB4205"/>
    <w:rsid w:val="00AE0871"/>
    <w:rsid w:val="00AE5198"/>
    <w:rsid w:val="00B025C2"/>
    <w:rsid w:val="00B255EC"/>
    <w:rsid w:val="00B43D37"/>
    <w:rsid w:val="00B61BCC"/>
    <w:rsid w:val="00B64CF2"/>
    <w:rsid w:val="00B74431"/>
    <w:rsid w:val="00B916C7"/>
    <w:rsid w:val="00B952FA"/>
    <w:rsid w:val="00BB39BA"/>
    <w:rsid w:val="00BC33B3"/>
    <w:rsid w:val="00BE36BD"/>
    <w:rsid w:val="00BF297B"/>
    <w:rsid w:val="00BF5776"/>
    <w:rsid w:val="00BF67F3"/>
    <w:rsid w:val="00C17155"/>
    <w:rsid w:val="00C201F8"/>
    <w:rsid w:val="00C26AB2"/>
    <w:rsid w:val="00C32638"/>
    <w:rsid w:val="00C405C1"/>
    <w:rsid w:val="00C461AB"/>
    <w:rsid w:val="00C671AA"/>
    <w:rsid w:val="00C75436"/>
    <w:rsid w:val="00C8133F"/>
    <w:rsid w:val="00C81AE9"/>
    <w:rsid w:val="00CC53D9"/>
    <w:rsid w:val="00CD318B"/>
    <w:rsid w:val="00CD37DE"/>
    <w:rsid w:val="00CD43D0"/>
    <w:rsid w:val="00D331FE"/>
    <w:rsid w:val="00D3751A"/>
    <w:rsid w:val="00D41582"/>
    <w:rsid w:val="00D44E2F"/>
    <w:rsid w:val="00D756AF"/>
    <w:rsid w:val="00D773A2"/>
    <w:rsid w:val="00D97126"/>
    <w:rsid w:val="00DB1459"/>
    <w:rsid w:val="00DD34F7"/>
    <w:rsid w:val="00DD6D7D"/>
    <w:rsid w:val="00DE0176"/>
    <w:rsid w:val="00E3051C"/>
    <w:rsid w:val="00E54BA0"/>
    <w:rsid w:val="00E627EF"/>
    <w:rsid w:val="00E70CEF"/>
    <w:rsid w:val="00E73C72"/>
    <w:rsid w:val="00E75AA9"/>
    <w:rsid w:val="00E8778E"/>
    <w:rsid w:val="00E91FFC"/>
    <w:rsid w:val="00EC7EEC"/>
    <w:rsid w:val="00EE432C"/>
    <w:rsid w:val="00EE5952"/>
    <w:rsid w:val="00EE7E79"/>
    <w:rsid w:val="00F101D7"/>
    <w:rsid w:val="00F11EC4"/>
    <w:rsid w:val="00F12821"/>
    <w:rsid w:val="00F155A2"/>
    <w:rsid w:val="00F25E3B"/>
    <w:rsid w:val="00F31E99"/>
    <w:rsid w:val="00F33F17"/>
    <w:rsid w:val="00F47D44"/>
    <w:rsid w:val="00F6091D"/>
    <w:rsid w:val="00F86205"/>
    <w:rsid w:val="00F93883"/>
    <w:rsid w:val="00FA3633"/>
    <w:rsid w:val="00FA5658"/>
    <w:rsid w:val="00FB18BD"/>
    <w:rsid w:val="00FB4C39"/>
    <w:rsid w:val="00FC1F42"/>
    <w:rsid w:val="00FD4266"/>
    <w:rsid w:val="00FE2920"/>
    <w:rsid w:val="00FE3462"/>
    <w:rsid w:val="00FF1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5F5"/>
  <w15:chartTrackingRefBased/>
  <w15:docId w15:val="{D9736A9D-6113-42F2-A964-67308543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25C2"/>
    <w:pPr>
      <w:ind w:left="720"/>
      <w:contextualSpacing/>
    </w:pPr>
  </w:style>
  <w:style w:type="character" w:customStyle="1" w:styleId="ListParagraphChar">
    <w:name w:val="List Paragraph Char"/>
    <w:basedOn w:val="DefaultParagraphFont"/>
    <w:link w:val="ListParagraph"/>
    <w:uiPriority w:val="34"/>
    <w:rsid w:val="00244FFC"/>
  </w:style>
  <w:style w:type="table" w:styleId="TableGrid">
    <w:name w:val="Table Grid"/>
    <w:basedOn w:val="TableNormal"/>
    <w:uiPriority w:val="39"/>
    <w:rsid w:val="006F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C33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DefaultParagraphFont"/>
    <w:rsid w:val="00F33F17"/>
  </w:style>
  <w:style w:type="paragraph" w:styleId="Header">
    <w:name w:val="header"/>
    <w:basedOn w:val="Normal"/>
    <w:link w:val="HeaderChar"/>
    <w:uiPriority w:val="99"/>
    <w:unhideWhenUsed/>
    <w:rsid w:val="0068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370"/>
  </w:style>
  <w:style w:type="paragraph" w:styleId="Footer">
    <w:name w:val="footer"/>
    <w:basedOn w:val="Normal"/>
    <w:link w:val="FooterChar"/>
    <w:uiPriority w:val="99"/>
    <w:unhideWhenUsed/>
    <w:rsid w:val="0068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370"/>
  </w:style>
  <w:style w:type="paragraph" w:styleId="NormalWeb">
    <w:name w:val="Normal (Web)"/>
    <w:basedOn w:val="Normal"/>
    <w:uiPriority w:val="99"/>
    <w:semiHidden/>
    <w:unhideWhenUsed/>
    <w:rsid w:val="004F27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B5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0765">
      <w:bodyDiv w:val="1"/>
      <w:marLeft w:val="0"/>
      <w:marRight w:val="0"/>
      <w:marTop w:val="0"/>
      <w:marBottom w:val="0"/>
      <w:divBdr>
        <w:top w:val="none" w:sz="0" w:space="0" w:color="auto"/>
        <w:left w:val="none" w:sz="0" w:space="0" w:color="auto"/>
        <w:bottom w:val="none" w:sz="0" w:space="0" w:color="auto"/>
        <w:right w:val="none" w:sz="0" w:space="0" w:color="auto"/>
      </w:divBdr>
    </w:div>
    <w:div w:id="379020091">
      <w:bodyDiv w:val="1"/>
      <w:marLeft w:val="0"/>
      <w:marRight w:val="0"/>
      <w:marTop w:val="0"/>
      <w:marBottom w:val="0"/>
      <w:divBdr>
        <w:top w:val="none" w:sz="0" w:space="0" w:color="auto"/>
        <w:left w:val="none" w:sz="0" w:space="0" w:color="auto"/>
        <w:bottom w:val="none" w:sz="0" w:space="0" w:color="auto"/>
        <w:right w:val="none" w:sz="0" w:space="0" w:color="auto"/>
      </w:divBdr>
    </w:div>
    <w:div w:id="1370061549">
      <w:bodyDiv w:val="1"/>
      <w:marLeft w:val="0"/>
      <w:marRight w:val="0"/>
      <w:marTop w:val="0"/>
      <w:marBottom w:val="0"/>
      <w:divBdr>
        <w:top w:val="none" w:sz="0" w:space="0" w:color="auto"/>
        <w:left w:val="none" w:sz="0" w:space="0" w:color="auto"/>
        <w:bottom w:val="none" w:sz="0" w:space="0" w:color="auto"/>
        <w:right w:val="none" w:sz="0" w:space="0" w:color="auto"/>
      </w:divBdr>
    </w:div>
    <w:div w:id="1421606918">
      <w:bodyDiv w:val="1"/>
      <w:marLeft w:val="0"/>
      <w:marRight w:val="0"/>
      <w:marTop w:val="0"/>
      <w:marBottom w:val="0"/>
      <w:divBdr>
        <w:top w:val="none" w:sz="0" w:space="0" w:color="auto"/>
        <w:left w:val="none" w:sz="0" w:space="0" w:color="auto"/>
        <w:bottom w:val="none" w:sz="0" w:space="0" w:color="auto"/>
        <w:right w:val="none" w:sz="0" w:space="0" w:color="auto"/>
      </w:divBdr>
    </w:div>
    <w:div w:id="14698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383B800030C488722EED3D3728C04" ma:contentTypeVersion="6" ma:contentTypeDescription="Create a new document." ma:contentTypeScope="" ma:versionID="fb47625341423d0d0b3f1e7e6137aff7">
  <xsd:schema xmlns:xsd="http://www.w3.org/2001/XMLSchema" xmlns:xs="http://www.w3.org/2001/XMLSchema" xmlns:p="http://schemas.microsoft.com/office/2006/metadata/properties" xmlns:ns2="1509ebb3-d4d2-4cec-a994-19874a59bd7b" targetNamespace="http://schemas.microsoft.com/office/2006/metadata/properties" ma:root="true" ma:fieldsID="534dbb9aac47b3f0127c5d4cf30b4d42" ns2:_="">
    <xsd:import namespace="1509ebb3-d4d2-4cec-a994-19874a59b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9ebb3-d4d2-4cec-a994-19874a59b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75A6E-48B9-4FBA-9704-FF22662033F8}">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1509ebb3-d4d2-4cec-a994-19874a59bd7b"/>
  </ds:schemaRefs>
</ds:datastoreItem>
</file>

<file path=customXml/itemProps2.xml><?xml version="1.0" encoding="utf-8"?>
<ds:datastoreItem xmlns:ds="http://schemas.openxmlformats.org/officeDocument/2006/customXml" ds:itemID="{F0FA79D2-B5F2-4E62-8EA1-CF13E3B7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9ebb3-d4d2-4cec-a994-19874a59b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89BAD-6195-4574-97DF-930CF7C60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1306</Words>
  <Characters>7449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Thomson</dc:creator>
  <cp:keywords/>
  <dc:description/>
  <cp:lastModifiedBy>Scott Thomson</cp:lastModifiedBy>
  <cp:revision>2</cp:revision>
  <cp:lastPrinted>2023-05-02T04:26:00Z</cp:lastPrinted>
  <dcterms:created xsi:type="dcterms:W3CDTF">2023-05-11T06:30:00Z</dcterms:created>
  <dcterms:modified xsi:type="dcterms:W3CDTF">2023-05-11T06:30:00Z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0x0101005F6383B800030C488722EED3D3728C04</vt:lpwstr>
  </property>
</Properties>
</file>